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50 TC/HCVX Sửa đổi lại mức chi về đón tiếp chuyên gia nước ngoài công tác tại nước 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BỘ TÀI CHÍNH</w:t>
            </w:r>
            <w:r>
              <w:rPr>
                <w:b w:val="0"/>
                <w:i w:val="0"/>
              </w:rPr>
              <w:br/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CỘNG HOÀ XÃ HỘI CHỦ NGHĨA VIỆT NAM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Độc lập - tự do - hạnh phúc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------------------------------</w:t>
            </w:r>
          </w:p>
        </w:tc>
      </w:tr>
    </w:tbl>
    <w:p>
      <w:pPr>
        <w:jc w:val="center"/>
      </w:pPr>
      <w:r>
        <w:rPr>
          <w:b/>
          <w:i w:val="0"/>
        </w:rPr>
        <w:t>THÔNG TƯ</w:t>
      </w:r>
    </w:p>
    <w:p>
      <w:pPr>
        <w:jc w:val="center"/>
      </w:pPr>
      <w:r>
        <w:rPr>
          <w:b/>
          <w:i w:val="0"/>
        </w:rPr>
        <w:t>Sửa đổi lại mức chi về đón tiếp chuyên gia nước ngoài công tác tại nước ta.</w:t>
      </w:r>
    </w:p>
    <w:p>
      <w:r>
        <w:rPr>
          <w:b w:val="0"/>
          <w:i w:val="0"/>
        </w:rPr>
        <w:t>Để phù hợp với tình hình giá cả hiện hành, Bộ Tài chính hướng dẫn thêm về mức chi đón</w:t>
      </w:r>
      <w:r>
        <w:rPr>
          <w:b w:val="0"/>
          <w:i w:val="0"/>
        </w:rPr>
        <w:t xml:space="preserve">  </w:t>
      </w:r>
      <w:r>
        <w:rPr>
          <w:b w:val="0"/>
          <w:i w:val="0"/>
        </w:rPr>
        <w:t>tiếp chuyên gia nước ngoài công tác tại nước ta đã quy định tại Thông tư số 18 TC/HCVX ngày 9/3/1987 như sau:</w:t>
      </w:r>
    </w:p>
    <w:p>
      <w:r>
        <w:rPr>
          <w:b/>
          <w:i w:val="0"/>
        </w:rPr>
        <w:t>1) Kể từ ngày 1/10/1987 mức chi về đón tiếp chuyên gia nước ngoài công tác tại nước ta được căn cứ vào mức hiện vật quy  định tại Thông tư số 18 TC/HVVX ngày 9/3/1987  để tính thành tiền theo giá kinh doanh thương nghiệp hiện hành tại địa phương.</w:t>
      </w:r>
    </w:p>
    <w:p>
      <w:r>
        <w:rPr>
          <w:b w:val="0"/>
          <w:i w:val="0"/>
        </w:rPr>
        <w:t>Riêng đối với những ngày lễ lớn  của Ban và tết dương lịch: Mức chi về tiền  thiếp và hoa quả mừng chuyên gia được nâng lên bằng mức chi tiếp lần đầu quy định ở điểm 3.a Thông tư trên.</w:t>
      </w:r>
    </w:p>
    <w:p>
      <w:r>
        <w:rPr>
          <w:b/>
          <w:i w:val="0"/>
        </w:rPr>
        <w:t>2) Thông tư này có hiệu lực thi hành kể từ ngày ký. Những điểm khác đã quy định tại Thông tư số 18 TC/HCVX ngày 9 tháng 3 năm 1987 của Bộ Tài chính mà không đề cập đến trong Thông tư này, vẫn có giá trị thi hành./.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Nơi nhận: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- Các Bộ, Tổng cục, UBNN,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  </w:t>
            </w:r>
            <w:r>
              <w:rPr>
                <w:b w:val="0"/>
                <w:i w:val="0"/>
              </w:rPr>
              <w:t>các cơ quan khác thuộc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  </w:t>
            </w:r>
            <w:r>
              <w:rPr>
                <w:b w:val="0"/>
                <w:i w:val="0"/>
              </w:rPr>
              <w:t>Hội đồng Bộ trưởng.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- Cơ quan Đảng, Đoàn thể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  </w:t>
            </w:r>
            <w:r>
              <w:rPr>
                <w:b w:val="0"/>
                <w:i w:val="0"/>
              </w:rPr>
              <w:t>cấp Trung ương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- Uỷ ban Nhân dân các tỉnh, 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  </w:t>
            </w:r>
            <w:r>
              <w:rPr>
                <w:b w:val="0"/>
                <w:i w:val="0"/>
              </w:rPr>
              <w:t>thành phố, đặc khu trực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  </w:t>
            </w:r>
            <w:r>
              <w:rPr>
                <w:b w:val="0"/>
                <w:i w:val="0"/>
              </w:rPr>
              <w:t>thuộc Trung ương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- Sở Tài chính các tỉnh, TP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  </w:t>
            </w:r>
            <w:r>
              <w:rPr>
                <w:b w:val="0"/>
                <w:i w:val="0"/>
              </w:rPr>
              <w:t>đặc khu trực thuộc TW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- Các Vụ, Cục, Viện, Phòng,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  </w:t>
            </w:r>
            <w:r>
              <w:rPr>
                <w:b w:val="0"/>
                <w:i w:val="0"/>
              </w:rPr>
              <w:t>Công ty, Trường thuộc Bộ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>- Lưu: VP, Vụ HCVX.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KT/ BỘ TRƯỞNG BỘ TÀI CHÍNH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Thứ trưởng</w:t>
            </w:r>
            <w:r>
              <w:rPr>
                <w:b w:val="0"/>
                <w:i w:val="0"/>
              </w:rPr>
              <w:br/>
            </w:r>
            <w:r>
              <w:rPr>
                <w:b/>
                <w:i/>
              </w:rPr>
              <w:t>(Đã ký)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 xml:space="preserve"> </w:t>
            </w:r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Lý Tài Luận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