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50/2004/QĐ-BCN Về việc sửa đổi khoản 1, khoản 3 Điều 1 Quyết định 179/2003/QĐ-BCN ngày 04 tháng 11 năm 2003 của Bộ trưởng Bộ Công nghiệp về việc chuyển Công ty Giầy Sài Gòn thành Công ty cổ phần Giầy Sài Gòn</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CÔNG NGHIỆP</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 xml:space="preserve">QUYẾT ĐỊNH </w:t>
      </w:r>
    </w:p>
    <w:p>
      <w:r>
        <w:rPr>
          <w:b/>
          <w:i w:val="0"/>
        </w:rPr>
        <w:t xml:space="preserve">Về việc sửa đổi khoản 1, khoản 3 Điều 1 Quyết định 179/2003/QĐ-BCN </w:t>
      </w:r>
      <w:r>
        <w:rPr>
          <w:b/>
          <w:i w:val="0"/>
        </w:rPr>
        <w:t xml:space="preserve">ngày 04 tháng 11 năm 2003 của Bộ trưởng Bộ Công nghiệp về việc chuyển </w:t>
      </w:r>
      <w:r>
        <w:rPr>
          <w:b/>
          <w:i w:val="0"/>
        </w:rPr>
        <w:t>Công ty Giầy Sài Gòn thành Công ty cổ phần Giầy Sài Gòn</w:t>
      </w:r>
    </w:p>
    <w:p>
      <w:r>
        <w:rPr>
          <w:b/>
          <w:i w:val="0"/>
        </w:rPr>
        <w:t>BỘ TRƯỞNG BỘ CÔNG NGHIỆP</w:t>
      </w:r>
    </w:p>
    <w:p>
      <w:pPr>
        <w:jc w:val="both"/>
      </w:pPr>
      <w:r>
        <w:rPr>
          <w:b w:val="0"/>
          <w:i/>
        </w:rPr>
        <w:t>Căn cứ Nghị định số 55/2003/NĐ-CP ngày 28 tháng 5 năm 2003 của Chính phủ quy định chức năng, nhiệm vụ, quyền hạn và cơ cấu tổ chức của Bộ Công nghiệp;</w:t>
      </w:r>
    </w:p>
    <w:p>
      <w:pPr>
        <w:jc w:val="both"/>
      </w:pPr>
      <w:r>
        <w:rPr>
          <w:b w:val="0"/>
          <w:i/>
        </w:rPr>
        <w:t>Căn cứ Nghị định số 64/2002/NĐ-CP ngày 19 tháng 6 năm 2002 của Chính phủ về việc chuyển doanh nghiệp nhà nước thành công ty cổ phần;</w:t>
      </w:r>
    </w:p>
    <w:p>
      <w:pPr>
        <w:jc w:val="both"/>
      </w:pPr>
      <w:r>
        <w:rPr>
          <w:b w:val="0"/>
          <w:i/>
        </w:rPr>
        <w:t xml:space="preserve">Xét đề nghị của Công ty Giầy Sài Gòn (Công văn số 169/GSG-2004 ngày 07 tháng 6 năm 2004); </w:t>
      </w:r>
    </w:p>
    <w:p>
      <w:pPr>
        <w:jc w:val="both"/>
      </w:pPr>
      <w:r>
        <w:rPr>
          <w:b w:val="0"/>
          <w:i/>
        </w:rPr>
        <w:t xml:space="preserve">Theo đề nghị của Ban Đổi mới và Phát triển doanh nghiệp và Vụ trưởng  Vụ Tổ chức - Cán bộ, </w:t>
      </w:r>
    </w:p>
    <w:p>
      <w:pPr>
        <w:jc w:val="center"/>
      </w:pPr>
      <w:r>
        <w:rPr>
          <w:b/>
          <w:i w:val="0"/>
        </w:rPr>
        <w:t>QUYẾT ĐỊNH:</w:t>
      </w:r>
    </w:p>
    <w:p>
      <w:pPr>
        <w:jc w:val="both"/>
      </w:pPr>
      <w:r>
        <w:rPr>
          <w:b/>
          <w:i w:val="0"/>
        </w:rPr>
        <w:t xml:space="preserve">Điều 1. </w:t>
      </w:r>
      <w:r>
        <w:rPr>
          <w:b w:val="0"/>
          <w:i w:val="0"/>
        </w:rPr>
        <w:t>Sửa đổi khoản 1, khoản 3 Điều 1 Quyết định 179/2003/QĐ-BCN ngày 04 tháng 11 năm 2003 của Bộ trưởng Bộ Công nghiệp về việc chuyển Công ty Giầy Sài Gòn thành Công ty cổ phần Giầy Sài Gòn như sau:</w:t>
      </w:r>
    </w:p>
    <w:p>
      <w:pPr>
        <w:jc w:val="both"/>
      </w:pPr>
      <w:r>
        <w:rPr>
          <w:b w:val="0"/>
          <w:i w:val="0"/>
        </w:rPr>
        <w:t>"1. Cơ cấu vốn điều lệ:</w:t>
      </w:r>
    </w:p>
    <w:p>
      <w:pPr>
        <w:jc w:val="both"/>
      </w:pPr>
      <w:r>
        <w:rPr>
          <w:b w:val="0"/>
          <w:i w:val="0"/>
        </w:rPr>
        <w:t>Vốn điều lệ của Công ty cổ phần là 16.000.000.000 đồng (Mười sáu tỷ đồng chẵn).</w:t>
      </w:r>
    </w:p>
    <w:p>
      <w:pPr>
        <w:jc w:val="both"/>
      </w:pPr>
      <w:r>
        <w:rPr>
          <w:b w:val="0"/>
          <w:i w:val="0"/>
        </w:rPr>
        <w:t>- Tỷ lệ cổ phần của Nhà nước: 51,00 %;</w:t>
      </w:r>
    </w:p>
    <w:p>
      <w:pPr>
        <w:jc w:val="both"/>
      </w:pPr>
      <w:r>
        <w:rPr>
          <w:b w:val="0"/>
          <w:i w:val="0"/>
        </w:rPr>
        <w:t>- Tỷ lệ cổ phần bán cho người lao động trong Công ty: 49,00 %.</w:t>
      </w:r>
    </w:p>
    <w:p>
      <w:pPr>
        <w:jc w:val="both"/>
      </w:pPr>
      <w:r>
        <w:rPr>
          <w:b w:val="0"/>
          <w:i w:val="0"/>
        </w:rPr>
        <w:t>Trị giá một cổ phần : 100.000 đồng."</w:t>
      </w:r>
    </w:p>
    <w:p>
      <w:pPr>
        <w:jc w:val="both"/>
      </w:pPr>
      <w:r>
        <w:rPr>
          <w:b w:val="0"/>
          <w:i w:val="0"/>
        </w:rPr>
        <w:t>"3. Ưu đãi cho người lao động trong Công ty.</w:t>
      </w:r>
    </w:p>
    <w:p>
      <w:pPr>
        <w:jc w:val="both"/>
      </w:pPr>
      <w:r>
        <w:rPr>
          <w:b w:val="0"/>
          <w:i w:val="0"/>
        </w:rPr>
        <w:t>Tổng số cổ phần bán ưu đãi cho 854 lao động trong Công ty là 70.744 cổ phần với giá trị được ưu đãi là 2.122.320.000 đồng. Trong đó, số cổ phần bán ưu đãi trả chậm cho 145 lao động nghèo là 14.385 cổ phần, trị giá 1.006.950.000 đồng."</w:t>
      </w:r>
    </w:p>
    <w:p>
      <w:pPr>
        <w:jc w:val="both"/>
      </w:pPr>
      <w:r>
        <w:rPr>
          <w:b/>
          <w:i w:val="0"/>
        </w:rPr>
        <w:t xml:space="preserve">Điều 2. </w:t>
      </w:r>
      <w:r>
        <w:rPr>
          <w:b w:val="0"/>
          <w:i w:val="0"/>
        </w:rPr>
        <w:t>Quyết định này có hiệu lực thi hành sau 15 ngày, kể từ ngày đăng Công báo.</w:t>
      </w:r>
    </w:p>
    <w:p>
      <w:pPr>
        <w:jc w:val="both"/>
      </w:pPr>
      <w:r>
        <w:rPr>
          <w:b w:val="0"/>
          <w:i w:val="0"/>
        </w:rPr>
        <w:t>Chánh Văn phòng Bộ, Chánh Thanh tra Bộ, các Vụ trưởng, Cục trưởng thuộc Bộ, Giám đốc Công ty Giầy Sài Gòn và Chủ tịch Hội đồng quản trị, Giám đốc Công ty cổ phần Giầy Sài Gòn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Bùi Xuân Khu</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Bùi Xuân Khu</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Bùi Xuân Khu</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Bùi Xuân Khu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