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51/1999/QĐ-BNN/TCCB Về việc chuyển xí nghiệp Đá Gia Thanh thành Công ty cổ phần Đá Gia Thanh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BỘ NÔNG NGHIỆP VÀ </w:t>
            </w:r>
            <w:r>
              <w:rPr>
                <w:b w:val="0"/>
                <w:i w:val="0"/>
              </w:rPr>
              <w:br/>
            </w:r>
            <w:r>
              <w:rPr>
                <w:b/>
                <w:i w:val="0"/>
              </w:rPr>
              <w:t>PHÁT TRIỂN NÔNG THÔN</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p>
        </w:tc>
      </w:tr>
    </w:tbl>
    <w:p>
      <w:pPr>
        <w:jc w:val="center"/>
      </w:pPr>
      <w:r>
        <w:rPr>
          <w:b/>
          <w:i w:val="0"/>
        </w:rPr>
        <w:t>QUYẾT ĐỊNH</w:t>
      </w:r>
    </w:p>
    <w:p>
      <w:pPr>
        <w:jc w:val="center"/>
      </w:pPr>
      <w:r>
        <w:rPr>
          <w:b/>
          <w:i/>
        </w:rPr>
        <w:t xml:space="preserve">Về việc chuyển Xí nghiệp Đá Gia Thanh </w:t>
      </w:r>
    </w:p>
    <w:p>
      <w:pPr>
        <w:jc w:val="center"/>
      </w:pPr>
      <w:r>
        <w:rPr>
          <w:b/>
          <w:i/>
        </w:rPr>
        <w:t>thành Công ty cổ phần Đá Gia Thanh</w:t>
      </w:r>
    </w:p>
    <w:p>
      <w:pPr>
        <w:jc w:val="center"/>
      </w:pPr>
      <w:r>
        <w:rPr>
          <w:b/>
          <w:i w:val="0"/>
        </w:rPr>
        <w:t xml:space="preserve">BỘ TRƯỞNG BỘ NÔNG NGHIỆP VÀ PHÁT TRIÊN NÔNG THÔN </w:t>
      </w:r>
    </w:p>
    <w:p>
      <w:r>
        <w:rPr>
          <w:b w:val="0"/>
          <w:i/>
        </w:rPr>
        <w:t>Căn cứ Nghị định số 73/CP ngày 01 - 11 - 1995 của Chính phủ về chức năng, nhiệm vụ, quyền hạn và tổ chức bộ máy của Bộ Nông nghiệp và Phát triển nông thôn;</w:t>
      </w:r>
    </w:p>
    <w:p>
      <w:r>
        <w:rPr>
          <w:b w:val="0"/>
          <w:i/>
        </w:rPr>
        <w:t>Căn cứ Nghị định số 44/1998/NĐ-CP ngày 29 tháng 6 năm 1999 của Chính phủ về chuyển doanh nghiệp nhà nước thành công ty cổ phần;</w:t>
      </w:r>
    </w:p>
    <w:p>
      <w:r>
        <w:rPr>
          <w:b w:val="0"/>
          <w:i/>
        </w:rPr>
        <w:t xml:space="preserve">Xét đề nghị của Ban Đổi mới quản lý doanh nghiệp Bộ Nông nghiệp và Phát triển nông thôn, Vụ trưởng Vụ Tổ chức cán bộ và Ban Đổi mới quản lý doanh nghiệp Công ty Xây dựng, dịch vụ và hợp tác lao động, </w:t>
      </w:r>
    </w:p>
    <w:p>
      <w:pPr>
        <w:jc w:val="center"/>
      </w:pPr>
      <w:r>
        <w:rPr>
          <w:b/>
          <w:i w:val="0"/>
        </w:rPr>
        <w:t xml:space="preserve">QUYẾT ĐỊNH </w:t>
      </w:r>
    </w:p>
    <w:p>
      <w:r>
        <w:rPr>
          <w:b/>
          <w:i w:val="0"/>
        </w:rPr>
        <w:t xml:space="preserve">Điều </w:t>
      </w:r>
      <w:r>
        <w:rPr>
          <w:b/>
          <w:i w:val="0"/>
        </w:rPr>
        <w:t>1</w:t>
      </w:r>
      <w:r>
        <w:rPr>
          <w:b w:val="0"/>
          <w:i w:val="0"/>
        </w:rPr>
        <w:t xml:space="preserve"> .- Phê duyệt Phương án cổ phần hoá Xí nghiệp Đá Gia Thanh (một bộ phận của Công ty Xây dựng, dịch vụ và hợp tác lao động - doanh nghiệp nhà nước độc lập trực thuộc Bộ Nông nghiệp và Phát triển nông thôn) gổm các nội dung chủ yếu sau:</w:t>
      </w:r>
    </w:p>
    <w:p>
      <w:r>
        <w:rPr>
          <w:b w:val="0"/>
          <w:i w:val="0"/>
        </w:rPr>
        <w:t>1.1 Giá trị thực tế của Xí nghiệp tại thời điểm 0 giờ ngày 01 tháng 0l năm 1999 là: 1.l16.099.148 đồng (một tỷ một trăm mười sáu triệu không trăm chín mươi chín nghìn một trăm bốn mươi tám đổng). Trong đó giá trị thực tế phần vốn nhà nước tại Xí nghiệp là: 759.508.511 đồng (bẩy trăm năm mươi chín triệu năm trăm lẻ tám nghìn năm trăm mười một đồng).</w:t>
      </w:r>
    </w:p>
    <w:p>
      <w:r>
        <w:rPr>
          <w:b w:val="0"/>
          <w:i w:val="0"/>
        </w:rPr>
        <w:t>1.2. Vốn Điều lệ của Công ty cổ phần: 760.000.000 đồng (bẩy trăm sáu mươi triệu đồng). Tổng số vốn này chia thành 7.600 cổ phần. Toàn bộ cổ phần được bán cho người lao động trong Xí nghiệp (100% vốn Điều lệ).</w:t>
      </w:r>
    </w:p>
    <w:p>
      <w:r>
        <w:rPr>
          <w:b w:val="0"/>
          <w:i w:val="0"/>
        </w:rPr>
        <w:t>1.3. Ưu đãi cho người lao động trong doanh nghiệp:</w:t>
      </w:r>
    </w:p>
    <w:p>
      <w:r>
        <w:rPr>
          <w:b w:val="0"/>
          <w:i w:val="0"/>
        </w:rPr>
        <w:t>Tổng số cổ phần theo giá ưu đãi cho người lao động trong doanh nghiệp là: 7.600 cổ phần (bẩy nghìn sáu trăm cổ phần). Phần giá trị được ưu đãi là: 228.000.000 đồng (hai trăm hai mươi tám triệu đồng).</w:t>
      </w:r>
    </w:p>
    <w:p>
      <w:r>
        <w:rPr>
          <w:b w:val="0"/>
          <w:i w:val="0"/>
        </w:rPr>
        <w:t>Tổng số cổ phần theo giá ưu đãi cho người lao động nghèo trong doanh nghiệp trả dần: 1.520 cổ phần (một nghìn năm trăm hai mươi cổ phần), trị giá: 106.400.000 đồng (một trăm lẻ bốn triệu bốn trăm nghìn đồng).</w:t>
      </w:r>
    </w:p>
    <w:p>
      <w:r>
        <w:rPr>
          <w:b w:val="0"/>
          <w:i w:val="0"/>
        </w:rPr>
        <w:t>l.4. Tổ chức quản lý tiền bán cổ phần: Thực hiện theo mục V, Phần thứ hai trong Thông tư số 104/1998/TT-BTC ngày 18 tháng 7 năm 1998 của Bộ Tài chính, hướng dẫn những vấn đề về tài chính khi chuyển doanh nghiệp nhà nước thành công ty cổ phần và mục 6 văn bản số 3138 TC/TCDN ngày 19 tháng 8 năm 1998 của Bộ Tài chính về việc hướng dẫn thực hiện cổ phần hoá doanh nghiệp nhà nước.</w:t>
      </w:r>
    </w:p>
    <w:p>
      <w:r>
        <w:rPr>
          <w:b w:val="0"/>
          <w:i w:val="0"/>
        </w:rPr>
        <w:t>1.5 . Trong khi chờ đợi Nhà nước xem xét đề nghị của Doanh nghiệp về việc xin được bổ sung cổ phần ưu đãi cho người lao động nghèo trong doanh nghiệp, thì việc triển khai cổ phần hoá Xí nghiệp Đá Gia Thanh vẫn phải thực hiện theo đúng nội dung quyết định này.</w:t>
      </w:r>
    </w:p>
    <w:p>
      <w:r>
        <w:rPr>
          <w:b/>
          <w:i w:val="0"/>
        </w:rPr>
        <w:t xml:space="preserve">Điều </w:t>
      </w:r>
      <w:r>
        <w:rPr>
          <w:b/>
          <w:i w:val="0"/>
        </w:rPr>
        <w:t>2</w:t>
      </w:r>
      <w:r>
        <w:rPr>
          <w:b w:val="0"/>
          <w:i w:val="0"/>
        </w:rPr>
        <w:t xml:space="preserve"> .- Chuyển Xí nghiệp Đá Gia Thanh thành công ty cổ phần với những đặc trưng sau đây:</w:t>
      </w:r>
    </w:p>
    <w:p>
      <w:r>
        <w:rPr>
          <w:b w:val="0"/>
          <w:i w:val="0"/>
        </w:rPr>
        <w:t>- Tên gọi đầy đủ bằng tiếng Việt: Công ty cổ phần Đá Gia Thanh.</w:t>
      </w:r>
    </w:p>
    <w:p>
      <w:r>
        <w:rPr>
          <w:b w:val="0"/>
          <w:i w:val="0"/>
        </w:rPr>
        <w:t>- Tên giao dịch quốc tế:</w:t>
      </w:r>
    </w:p>
    <w:p>
      <w:r>
        <w:rPr>
          <w:b w:val="0"/>
          <w:i w:val="0"/>
        </w:rPr>
        <w:t>Gia Thanh ROCK EXPLOITAION SHLCHOIDING COMPANY</w:t>
      </w:r>
    </w:p>
    <w:p>
      <w:r>
        <w:rPr>
          <w:b w:val="0"/>
          <w:i w:val="0"/>
        </w:rPr>
        <w:t>- Tên gọi tắt: GIARESCO</w:t>
      </w:r>
    </w:p>
    <w:p>
      <w:r>
        <w:rPr>
          <w:b w:val="0"/>
          <w:i w:val="0"/>
        </w:rPr>
        <w:t>2.2. Trụ sở giao dịch đặt tại : xã Gia Thanh, huyện Gia Viễn, tỉnh Ninh Bình</w:t>
      </w:r>
      <w:r>
        <w:rPr>
          <w:b w:val="0"/>
          <w:i/>
        </w:rPr>
        <w:t>.</w:t>
      </w:r>
    </w:p>
    <w:p>
      <w:r>
        <w:rPr>
          <w:b w:val="0"/>
          <w:i w:val="0"/>
        </w:rPr>
        <w:t>2.3. Ngành nghề kinh doanh:</w:t>
      </w:r>
    </w:p>
    <w:p>
      <w:r>
        <w:rPr>
          <w:b w:val="0"/>
          <w:i w:val="0"/>
        </w:rPr>
        <w:t>- Xây dựng nhà ở và các công trình thuỷ lợi quy mô nhỏ.</w:t>
      </w:r>
    </w:p>
    <w:p>
      <w:r>
        <w:rPr>
          <w:b w:val="0"/>
          <w:i w:val="0"/>
        </w:rPr>
        <w:t>- Khai thác đá và vận tải vật liệu xây dựng.</w:t>
      </w:r>
    </w:p>
    <w:p>
      <w:r>
        <w:rPr>
          <w:b w:val="0"/>
          <w:i w:val="0"/>
        </w:rPr>
        <w:t>- Dịch vụ xăng dầu.</w:t>
      </w:r>
    </w:p>
    <w:p>
      <w:r>
        <w:rPr>
          <w:b/>
          <w:i w:val="0"/>
        </w:rPr>
        <w:t xml:space="preserve">Điều </w:t>
      </w:r>
      <w:r>
        <w:rPr>
          <w:b/>
          <w:i w:val="0"/>
        </w:rPr>
        <w:t>3</w:t>
      </w:r>
      <w:r>
        <w:rPr>
          <w:b w:val="0"/>
          <w:i w:val="0"/>
        </w:rPr>
        <w:t>: Công ty cổ phần Đá Gia Thanh là pháp nhân theo luật pháp Việt Nam kể từ ngày được cấp đăng ký kinh doanh, thực hiện chế độ hạch toán kinh tế độc lập, có con dấu riêng, được mở tài khoản tại Ngân hàng theo quy định của pháp luật, hoạt động theo Điều lệ của Công ty cổ phần Đá Gia Thanh và Luật công ty.</w:t>
      </w:r>
    </w:p>
    <w:p>
      <w:r>
        <w:rPr>
          <w:b/>
          <w:i w:val="0"/>
        </w:rPr>
        <w:t xml:space="preserve">Điều </w:t>
      </w:r>
      <w:r>
        <w:rPr>
          <w:b/>
          <w:i w:val="0"/>
        </w:rPr>
        <w:t>4</w:t>
      </w:r>
      <w:r>
        <w:rPr>
          <w:b w:val="0"/>
          <w:i w:val="0"/>
        </w:rPr>
        <w:t>. Quyết định này có hiệu lực thi hành kể từ ngày ký. Lãnh đạo và bộ máy quản lý điều hành Xí nghiệp Đá Gia Thanh có trách nhiệm quản lý và điều hành Xí nghiệp cho đến khi bàn giao toàn bộ Xí nghiệp cho Hội đồng quản trị và Giám đốc Công ty cổ phần Đá Gia Thanh. Từ thời điểm bàn giao, quyết định thành lập Xí nghiệp Đá Gia Thanh hết hiệu lực thi hành.</w:t>
      </w:r>
    </w:p>
    <w:p>
      <w:r>
        <w:rPr>
          <w:b/>
          <w:i w:val="0"/>
        </w:rPr>
        <w:t>Điều</w:t>
      </w:r>
      <w:r>
        <w:rPr>
          <w:b/>
          <w:i/>
        </w:rPr>
        <w:t xml:space="preserve"> 5</w:t>
      </w:r>
      <w:r>
        <w:rPr>
          <w:b w:val="0"/>
          <w:i w:val="0"/>
        </w:rPr>
        <w:t>.- Chánh Văn phòng Bộ, Vụ trưởng Vụ Tổ chức cán bộ, Thủ trưởng các đơn vị có liên quan thuộc Bộ, Ban Đổi mới quản lý doanh nghiệp Bộ, Giám đốc và Ban Đổi mới quản lý doanh nghiệp Công ty Xây dựng, dịch vụ và hợp tác lao động cùng Giám đốc Xí nghiệp Đá Gia Thanh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w:t>
            </w:r>
            <w:r>
              <w:rPr>
                <w:b w:val="0"/>
                <w:i w:val="0"/>
              </w:rPr>
              <w:t xml:space="preserve">. </w:t>
            </w:r>
            <w:r>
              <w:rPr>
                <w:b/>
                <w:i w:val="0"/>
              </w:rPr>
              <w:t xml:space="preserve">BỘ TRƯỞNG </w:t>
            </w:r>
            <w:r>
              <w:rPr>
                <w:b w:val="0"/>
                <w:i w:val="0"/>
              </w:rPr>
              <w:br/>
            </w:r>
            <w:r>
              <w:rPr>
                <w:b/>
                <w:i w:val="0"/>
              </w:rPr>
              <w:t xml:space="preserve">BỘ NÔNG NGHIỆP VÀ PHÁT </w:t>
            </w:r>
            <w:r>
              <w:rPr>
                <w:b/>
                <w:i w:val="0"/>
              </w:rPr>
              <w:t>T</w:t>
            </w:r>
            <w:r>
              <w:rPr>
                <w:b/>
                <w:i w:val="0"/>
              </w:rPr>
              <w:t>RIỂN NÔNG THÔN</w:t>
            </w:r>
            <w:r>
              <w:rPr>
                <w:b w:val="0"/>
                <w:i w:val="0"/>
              </w:rPr>
              <w:br/>
            </w:r>
            <w:r>
              <w:rPr>
                <w:b/>
                <w:i w:val="0"/>
              </w:rPr>
              <w:t>THỨ TRƯỞNG</w:t>
            </w:r>
            <w:r>
              <w:br/>
            </w:r>
            <w:r>
              <w:rPr>
                <w:b w:val="0"/>
                <w:i w:val="0"/>
              </w:rPr>
              <w:t xml:space="preserve"> </w:t>
            </w:r>
            <w:r>
              <w:rPr>
                <w:b w:val="0"/>
                <w:i w:val="0"/>
              </w:rPr>
              <w:br/>
            </w:r>
            <w:r>
              <w:rPr>
                <w:b/>
                <w:i/>
              </w:rPr>
              <w:t>(Đã ký)</w:t>
            </w:r>
            <w:r>
              <w:br/>
            </w:r>
            <w:r>
              <w:br/>
            </w:r>
            <w:r>
              <w:rPr>
                <w:b/>
                <w:i w:val="0"/>
              </w:rPr>
              <w:t>Nguyễn Thiện Luân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