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51/2004/QĐ-BCN Về việc sửa đổi khoản 1, khoản 3 Quyết định 227/2003/QĐ-BCN ngày 22 tháng 12 năm 2003 của Bộ trưởng Bộ Công nghiệp về việc chuyển Công ty Địa chất và Khoáng sản thành Công ty cổ phần Địa chất và Khoáng sản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CÔNG NGHIỆP</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val="0"/>
        </w:rPr>
        <w:t xml:space="preserve">Về việc sửa đổi khoản 1, khoản 3 Quyết định 227/2003/QĐ-BCN ngày 22 tháng 12 năm 2003 </w:t>
      </w:r>
      <w:r>
        <w:rPr>
          <w:b/>
          <w:i w:val="0"/>
        </w:rPr>
        <w:t xml:space="preserve">của Bộ trưởng Bộ Công nghiệp về việc chuyển Công ty Địa chất và Khoáng sản thành </w:t>
      </w:r>
      <w:r>
        <w:rPr>
          <w:b/>
          <w:i w:val="0"/>
        </w:rPr>
        <w:t>Công ty cổ phần Địa chất và Khoáng sản</w:t>
      </w:r>
    </w:p>
    <w:p>
      <w:r>
        <w:rPr>
          <w:b/>
          <w:i w:val="0"/>
        </w:rPr>
        <w:t xml:space="preserve"> 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 xml:space="preserve">Xét đề nghị của Tổng công ty Khoáng sản Việt Nam tại Công văn số 545/CV-TCLĐ ngày 10 tháng 6 năm 2004; </w:t>
      </w:r>
    </w:p>
    <w:p>
      <w:pPr>
        <w:jc w:val="both"/>
      </w:pPr>
      <w:r>
        <w:rPr>
          <w:b w:val="0"/>
          <w:i/>
        </w:rPr>
        <w:t xml:space="preserve">Theo đề nghị của Ban Đổi mới và Phát triển doanh nghiệp và Vụ trưởng Vụ Tổ chức - Cán bộ, </w:t>
      </w:r>
    </w:p>
    <w:p>
      <w:pPr>
        <w:jc w:val="center"/>
      </w:pPr>
      <w:r>
        <w:rPr>
          <w:b/>
          <w:i w:val="0"/>
        </w:rPr>
        <w:t>QUYẾT ĐỊNH:</w:t>
      </w:r>
    </w:p>
    <w:p>
      <w:pPr>
        <w:jc w:val="both"/>
      </w:pPr>
      <w:r>
        <w:rPr>
          <w:b/>
          <w:i w:val="0"/>
        </w:rPr>
        <w:t xml:space="preserve">Điều 1. </w:t>
      </w:r>
      <w:r>
        <w:rPr>
          <w:b w:val="0"/>
          <w:i w:val="0"/>
        </w:rPr>
        <w:t>Sửa đổi khoản 1, khoản 3 Quyết định 227/2003/QĐ-BCN ngày 22 tháng 12 năm 2003 của Bộ trưởng Bộ Công nghiệp về việc chuyển Công ty Địa chất và Khoáng sản thành Công ty cổ phần Địa chất và Khoáng sản như sau:</w:t>
      </w:r>
    </w:p>
    <w:p>
      <w:pPr>
        <w:jc w:val="both"/>
      </w:pPr>
      <w:r>
        <w:rPr>
          <w:b w:val="0"/>
          <w:i w:val="0"/>
        </w:rPr>
        <w:t>"1. Cơ cấu vốn điều lệ:</w:t>
      </w:r>
    </w:p>
    <w:p>
      <w:pPr>
        <w:jc w:val="both"/>
      </w:pPr>
      <w:r>
        <w:rPr>
          <w:b w:val="0"/>
          <w:i w:val="0"/>
        </w:rPr>
        <w:t>Vốn điều lệ của Công ty cổ phần là 5.000.000.000 đồng (Năm tỷ đồng chẵn). Trong đó:</w:t>
      </w:r>
    </w:p>
    <w:p>
      <w:pPr>
        <w:jc w:val="both"/>
      </w:pPr>
      <w:r>
        <w:rPr>
          <w:b w:val="0"/>
          <w:i w:val="0"/>
        </w:rPr>
        <w:t>- Tỷ lệ cổ phần của Nhà nước: 56,89 %;</w:t>
      </w:r>
    </w:p>
    <w:p>
      <w:pPr>
        <w:jc w:val="both"/>
      </w:pPr>
      <w:r>
        <w:rPr>
          <w:b w:val="0"/>
          <w:i w:val="0"/>
        </w:rPr>
        <w:t>- Tỷ lệ cổ phần bán cho người lao động trong Công ty: 30,60 %;</w:t>
      </w:r>
    </w:p>
    <w:p>
      <w:pPr>
        <w:jc w:val="both"/>
      </w:pPr>
      <w:r>
        <w:rPr>
          <w:b w:val="0"/>
          <w:i w:val="0"/>
        </w:rPr>
        <w:t>- Tỷ lệ cổ phần bán ra ngoài Công ty: 12,51 %.</w:t>
      </w:r>
    </w:p>
    <w:p>
      <w:pPr>
        <w:jc w:val="both"/>
      </w:pPr>
      <w:r>
        <w:rPr>
          <w:b w:val="0"/>
          <w:i w:val="0"/>
        </w:rPr>
        <w:t>Trị giá một cổ phần : 100.000 đồng."</w:t>
      </w:r>
    </w:p>
    <w:p>
      <w:pPr>
        <w:jc w:val="both"/>
      </w:pPr>
      <w:r>
        <w:rPr>
          <w:b w:val="0"/>
          <w:i w:val="0"/>
        </w:rPr>
        <w:t>"3. Ưu đãi cho người lao động trong Công ty.</w:t>
      </w:r>
    </w:p>
    <w:p>
      <w:pPr>
        <w:jc w:val="both"/>
      </w:pPr>
      <w:r>
        <w:rPr>
          <w:b w:val="0"/>
          <w:i w:val="0"/>
        </w:rPr>
        <w:t>Tổng số cổ phần bán ưu đãi cho 81 lao động trong Công ty là 9.908 cổ phần với giá trị được ưu đãi là 297.240.000 đồng. Trong đó, số cổ phần bán ưu đãi trả chậm cho 23 lao động nghèo là 1.981 cổ phần, trị giá 138.670.000 đồng."</w:t>
      </w:r>
    </w:p>
    <w:p>
      <w:pPr>
        <w:jc w:val="both"/>
      </w:pPr>
      <w:r>
        <w:rPr>
          <w:b/>
          <w:i w:val="0"/>
        </w:rPr>
        <w:t xml:space="preserve">Điều 2.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Chủ tịch Hội đồng quản trị, Tổng giám đốc Tổng công ty Khoáng sản Việt Nam, Giám đốc Công ty Địa chất và Khoáng sản và Chủ tịch Hội đồng quản trị, Giám đốc Công ty cổ phần Địa chất và Khoáng sản chịu trách nhiệm thi hành Quyết định này./.</w:t>
      </w:r>
    </w:p>
    <w:p>
      <w:pPr>
        <w:jc w:val="both"/>
      </w:pPr>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both"/>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pPr>
        <w:jc w:val="center"/>
      </w:pPr>
      <w:r>
        <w:rPr>
          <w:b w:val="0"/>
          <w:i w:val="0"/>
        </w:rPr>
        <w:br/>
        <w:t xml:space="preserve">      KT. BỘ TRƯỞNG </w:t>
        <w:br/>
        <w:t xml:space="preserve">      </w:t>
      </w:r>
      <w:r>
        <w:br/>
      </w:r>
      <w:r>
        <w:rPr>
          <w:b w:val="0"/>
          <w:i w:val="0"/>
        </w:rPr>
        <w:br/>
        <w:t xml:space="preserve">       THỨ TRƯỞNG</w:t>
        <w:br/>
        <w:t xml:space="preserve">     </w:t>
      </w:r>
    </w:p>
    <w:p>
      <w:pPr>
        <w:jc w:val="center"/>
      </w:pPr>
      <w:r>
        <w:rPr>
          <w:b w:val="0"/>
          <w:i w:val="0"/>
        </w:rPr>
        <w:br/>
        <w:t xml:space="preserve">      (Đã ký)</w:t>
        <w:br/>
        <w:t xml:space="preserve">     </w:t>
      </w:r>
    </w:p>
    <w:p>
      <w:pPr>
        <w:jc w:val="center"/>
      </w:pPr>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