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5288/QĐ-UB Về việc bổ sung chức năng nhiệm vụ dịch vụ cấp nước sinh hoạt nông thôn cho công ty quản lý khai thác công trình thủy lợi Đà Nẵng</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ĐÀ NẴNG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5288/QĐ-UB</w:t>
        <w:br/>
        <w:t xml:space="preserve">     </w:t>
      </w:r>
      <w:r>
        <w:rPr>
          <w:b w:val="0"/>
          <w:i w:val="0"/>
        </w:rPr>
        <w:br/>
      </w:r>
      <w:r>
        <w:rPr>
          <w:b w:val="0"/>
          <w:i/>
        </w:rPr>
        <w:br/>
        <w:t xml:space="preserve">      Đà Nẵng, ngày 15 tháng 07 năm 2002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ĐÀ NẴNG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5288/QĐ-UB</w:t>
        <w:br/>
        <w:t xml:space="preserve">     </w:t>
      </w:r>
      <w:r>
        <w:rPr>
          <w:b w:val="0"/>
          <w:i w:val="0"/>
        </w:rPr>
        <w:br/>
      </w:r>
      <w:r>
        <w:rPr>
          <w:b w:val="0"/>
          <w:i/>
        </w:rPr>
        <w:br/>
        <w:t xml:space="preserve">      Đà Nẵng, ngày 15 tháng 07 năm 2002</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THÀNH PHỐ ĐÀ NẴNG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THÀNH PHỐ ĐÀ NẴNG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THÀNH PHỐ ĐÀ NẴNG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5288/QĐ-UB</w:t>
        <w:br/>
        <w:t xml:space="preserve">     </w:t>
      </w:r>
      <w:r>
        <w:rPr>
          <w:b w:val="0"/>
          <w:i w:val="0"/>
        </w:rPr>
        <w:br/>
      </w:r>
      <w:r>
        <w:rPr>
          <w:b w:val="0"/>
          <w:i/>
        </w:rPr>
        <w:br/>
        <w:t xml:space="preserve">      Đà Nẵng, ngày 15 tháng 07 năm 2002</w:t>
        <w:br/>
        <w:t xml:space="preserve">     </w:t>
      </w:r>
      <w:r>
        <w:rPr>
          <w:b w:val="0"/>
          <w:i w:val="0"/>
        </w:rPr>
        <w:br/>
      </w:r>
    </w:p>
    <w:p>
      <w:pPr>
        <w:jc w:val="center"/>
      </w:pPr>
      <w:r>
        <w:rPr>
          <w:b w:val="0"/>
          <w:i w:val="0"/>
        </w:rPr>
        <w:br/>
        <w:t xml:space="preserve">      Số: 5288/QĐ-UB</w:t>
        <w:br/>
        <w:t xml:space="preserve">     </w:t>
      </w:r>
    </w:p>
    <w:p>
      <w:pPr>
        <w:jc w:val="center"/>
      </w:pPr>
      <w:r>
        <w:rPr>
          <w:b w:val="0"/>
          <w:i w:val="0"/>
        </w:rPr>
        <w:br/>
        <w:t xml:space="preserve">      Đà Nẵng, ngày 15 tháng 07 năm 2002</w:t>
        <w:br/>
        <w:t xml:space="preserve">     </w:t>
      </w:r>
    </w:p>
    <w:p>
      <w:r>
        <w:rPr>
          <w:b/>
          <w:i w:val="0"/>
        </w:rPr>
        <w:t>QUYẾT ĐỊNH</w:t>
      </w:r>
    </w:p>
    <w:p>
      <w:r>
        <w:rPr>
          <w:b/>
          <w:i w:val="0"/>
        </w:rPr>
        <w:t xml:space="preserve">Về việc bổ sung chức năng nhiệm vụ dịch vụ cấp nước sinh hoạt nông thôn </w:t>
      </w:r>
      <w:r>
        <w:rPr>
          <w:b/>
          <w:i w:val="0"/>
        </w:rPr>
        <w:t xml:space="preserve">cho </w:t>
      </w:r>
    </w:p>
    <w:p>
      <w:r>
        <w:rPr>
          <w:b/>
          <w:i w:val="0"/>
        </w:rPr>
        <w:t>công ty quản lý khai thác công trình thủy lợi Đà Nẵng</w:t>
      </w:r>
    </w:p>
    <w:p>
      <w:r>
        <w:rPr>
          <w:b w:val="0"/>
          <w:i w:val="0"/>
        </w:rPr>
        <w:t>____________________</w:t>
      </w:r>
    </w:p>
    <w:p>
      <w:r>
        <w:rPr>
          <w:b/>
          <w:i w:val="0"/>
        </w:rPr>
        <w:t>CHỦ TỊCH ỦY BAN NHÂN DÂN</w:t>
      </w:r>
    </w:p>
    <w:p>
      <w:pPr>
        <w:jc w:val="both"/>
      </w:pPr>
      <w:r>
        <w:rPr>
          <w:b w:val="0"/>
          <w:i/>
        </w:rPr>
        <w:t>Căn cứ Luật tổ chức HĐND và UBND (sửa đổi) ngày 21 tháng 6 năm 1994;</w:t>
      </w:r>
    </w:p>
    <w:p>
      <w:pPr>
        <w:jc w:val="both"/>
      </w:pPr>
      <w:r>
        <w:rPr>
          <w:b w:val="0"/>
          <w:i/>
        </w:rPr>
        <w:t>Căn cứ Luật Doanh nghiệp Nhà nước ngày 20 tháng 4 năm 1995;</w:t>
      </w:r>
    </w:p>
    <w:p>
      <w:pPr>
        <w:jc w:val="both"/>
      </w:pPr>
      <w:r>
        <w:rPr>
          <w:b w:val="0"/>
          <w:i/>
        </w:rPr>
        <w:t>Căn cứ Nghị định số 56/CP ngày 02 tháng 10 năm 1996 của Chính phủ về doanh nghiệp Nhà nước hoạt động công ích và Thông tư số 01/BKH-ĐT ngày 29 tháng 01 năm 1997 Bộ Kế hoạch và Đầu tư hướng dẫn thực hiện Nghị định số 56/CP;</w:t>
      </w:r>
    </w:p>
    <w:p>
      <w:pPr>
        <w:jc w:val="both"/>
      </w:pPr>
      <w:r>
        <w:rPr>
          <w:b w:val="0"/>
          <w:i/>
        </w:rPr>
        <w:t>Xét Tờ trình số 433/TT-TSNL ngày 12/6/2002 của Sở Thủy sản-Nông lâm “V/v đề nghị bổ sung chức năng nhiệm vụ dịch vụ cấp nước sinh hoạt nông thôn cho Công ty Quản lý khai thác công trình Thủy lợi Đà Nẵng” và Công văn số 204/UB-VP ngày 01/7/2002 của UBND huyện Hòa Vang “V/v giao nhiệm vụ quản lý, khai thác công trình cấp nước xã Hòa Phong và xã Hòa Tiến”,</w:t>
      </w:r>
    </w:p>
    <w:p>
      <w:r>
        <w:rPr>
          <w:b/>
          <w:i w:val="0"/>
        </w:rPr>
        <w:t>QUYẾT ĐỊNH</w:t>
      </w:r>
    </w:p>
    <w:p>
      <w:pPr>
        <w:jc w:val="both"/>
      </w:pPr>
      <w:r>
        <w:rPr>
          <w:b/>
          <w:i w:val="0"/>
        </w:rPr>
        <w:t xml:space="preserve">Điều 1. </w:t>
      </w:r>
      <w:r>
        <w:rPr>
          <w:b w:val="0"/>
          <w:i w:val="0"/>
        </w:rPr>
        <w:t>Nay bổ sung nhiệm vụ dịch vụ cấp nước sinh hoạt nông thôn cho Công ty Quản lý khai thác công trình Thủy lợi Đà Nẵng, với loại hình dịch vụ công ích.</w:t>
      </w:r>
    </w:p>
    <w:p>
      <w:pPr>
        <w:jc w:val="both"/>
      </w:pPr>
      <w:r>
        <w:rPr>
          <w:b/>
          <w:i w:val="0"/>
        </w:rPr>
        <w:t xml:space="preserve">Điều 2. </w:t>
      </w:r>
      <w:r>
        <w:rPr>
          <w:b w:val="0"/>
          <w:i w:val="0"/>
        </w:rPr>
        <w:t>Giám đốc Công ty Quản lý khai thác công trình Thủy lợi Đà Nẵng chịu trách nhiệm quản lý, khai thác công trình cấp nước xã Hòa Phong và xã Hòa Tiến, huyện Hòa Vang theo nội dung Nghị định số 56/CP của Chính phủ; khẩn trương tổ chức giúp đỡ các hộ dân cư lắp đặt thiết bị đưa nước sinh hoạt vào từng hộ gia đình sử dụng (kinh phí mua vật tư, thiết bị dẫn nước sinh hoạt từ đường ống chính vào nhà do từng hộ tự đầu tư).</w:t>
      </w:r>
    </w:p>
    <w:p>
      <w:pPr>
        <w:jc w:val="both"/>
      </w:pPr>
      <w:r>
        <w:rPr>
          <w:b w:val="0"/>
          <w:i w:val="0"/>
        </w:rPr>
        <w:t>- Giao Sở Thủy sản-Nông lâm chỉ đạo Công ty Quản lý khai thác công trình Thủy lợi Đà Nẵng xây dựng giá dịch vụ cấp nước sinh hoạt nông thôn của hai công trình nêu trên, trình UBND thành phố phê duyệt.</w:t>
      </w:r>
    </w:p>
    <w:p>
      <w:pPr>
        <w:jc w:val="both"/>
      </w:pPr>
      <w:r>
        <w:rPr>
          <w:b/>
          <w:i w:val="0"/>
        </w:rPr>
        <w:t xml:space="preserve">Điều 3. </w:t>
      </w:r>
      <w:r>
        <w:rPr>
          <w:b w:val="0"/>
          <w:i w:val="0"/>
        </w:rPr>
        <w:t>Quyết định này có hiệu lực kể từ ngày ký.</w:t>
      </w:r>
    </w:p>
    <w:p>
      <w:pPr>
        <w:jc w:val="both"/>
      </w:pPr>
      <w:r>
        <w:rPr>
          <w:b/>
          <w:i w:val="0"/>
        </w:rPr>
        <w:t xml:space="preserve">Điều 4. </w:t>
      </w:r>
      <w:r>
        <w:rPr>
          <w:b w:val="0"/>
          <w:i w:val="0"/>
        </w:rPr>
        <w:t>Chánh Văn phòng HĐND và UBND thành phố, Giám đốc Sở Thủy sản-Nông lâm, Giám đốc Sở Kế hoạch và Đầu tư, Giám đốc Sở Tài chính-Vật giá, Chủ tịch UBND huyện Hòa Vang, Giám đốc Công ty Quản lý khai thác công trình Thủy lợi Đà Nẵng, Chủ tịch UBND xã Hòa Tiến, Chủ tịch UBND xã Hòa Phong và Thủ trưởng các đơn vị liên quan căn cứ Quyết định thi hành.</w:t>
      </w:r>
    </w:p>
    <w:p>
      <w:r>
        <w:rPr>
          <w:b w:val="0"/>
          <w:i w:val="0"/>
        </w:rPr>
        <w:br/>
      </w:r>
      <w:r>
        <w:rPr>
          <w:b w:val="0"/>
          <w:i w:val="0"/>
        </w:rPr>
        <w:br/>
      </w:r>
      <w:r>
        <w:rPr>
          <w:b/>
          <w:i w:val="0"/>
        </w:rPr>
        <w:br/>
      </w:r>
      <w:r>
        <w:rPr>
          <w:b/>
          <w:i w:val="0"/>
        </w:rPr>
        <w:br/>
      </w:r>
      <w:r>
        <w:br/>
      </w:r>
      <w:r>
        <w:rPr>
          <w:b/>
          <w:i w:val="0"/>
        </w:rPr>
        <w:br/>
        <w:t xml:space="preserve">       CHỦ TỊCH </w:t>
      </w:r>
      <w:r>
        <w:rPr>
          <w:b/>
          <w:i w:val="0"/>
        </w:rPr>
        <w:t>UBND THÀNH PHỐ ĐÀ NẴNG</w:t>
      </w:r>
      <w:r>
        <w:br/>
      </w:r>
      <w:r>
        <w:rPr>
          <w:b/>
          <w:i w:val="0"/>
        </w:rPr>
        <w:br/>
      </w:r>
      <w:r>
        <w:rPr>
          <w:b/>
          <w:i w:val="0"/>
        </w:rPr>
        <w:br/>
      </w:r>
      <w:r>
        <w:rPr>
          <w:b/>
          <w:i/>
        </w:rPr>
        <w:br/>
        <w:t xml:space="preserve">      (Đã ký)</w:t>
        <w:br/>
        <w:t xml:space="preserve">     </w:t>
      </w:r>
      <w:r>
        <w:rPr>
          <w:b/>
          <w:i w:val="0"/>
        </w:rPr>
        <w:br/>
      </w:r>
      <w:r>
        <w:rPr>
          <w:b/>
          <w:i w:val="0"/>
        </w:rPr>
        <w:br/>
        <w:t xml:space="preserve">      Nguyễn Bá Thanh</w:t>
        <w:br/>
        <w:t xml:space="preserve">     </w:t>
      </w:r>
      <w:r>
        <w:rPr>
          <w:b/>
          <w:i w:val="0"/>
        </w:rPr>
        <w:br/>
      </w:r>
      <w:r>
        <w:rPr>
          <w:b w:val="0"/>
          <w:i w:val="0"/>
        </w:rPr>
        <w:br/>
      </w:r>
      <w:r>
        <w:rPr>
          <w:b w:val="0"/>
          <w:i w:val="0"/>
        </w:rPr>
        <w:br/>
      </w:r>
    </w:p>
    <w:p>
      <w:r>
        <w:rPr>
          <w:b w:val="0"/>
          <w:i w:val="0"/>
        </w:rPr>
        <w:br/>
      </w:r>
      <w:r>
        <w:rPr>
          <w:b/>
          <w:i w:val="0"/>
        </w:rPr>
        <w:br/>
      </w:r>
      <w:r>
        <w:rPr>
          <w:b/>
          <w:i w:val="0"/>
        </w:rPr>
        <w:br/>
      </w:r>
      <w:r>
        <w:br/>
      </w:r>
      <w:r>
        <w:rPr>
          <w:b/>
          <w:i w:val="0"/>
        </w:rPr>
        <w:br/>
        <w:t xml:space="preserve">       CHỦ TỊCH </w:t>
      </w:r>
      <w:r>
        <w:rPr>
          <w:b/>
          <w:i w:val="0"/>
        </w:rPr>
        <w:t>UBND THÀNH PHỐ ĐÀ NẴNG</w:t>
      </w:r>
      <w:r>
        <w:br/>
      </w:r>
      <w:r>
        <w:rPr>
          <w:b/>
          <w:i w:val="0"/>
        </w:rPr>
        <w:br/>
      </w:r>
      <w:r>
        <w:rPr>
          <w:b/>
          <w:i w:val="0"/>
        </w:rPr>
        <w:br/>
      </w:r>
      <w:r>
        <w:rPr>
          <w:b/>
          <w:i/>
        </w:rPr>
        <w:br/>
        <w:t xml:space="preserve">      (Đã ký)</w:t>
        <w:br/>
        <w:t xml:space="preserve">     </w:t>
      </w:r>
      <w:r>
        <w:rPr>
          <w:b/>
          <w:i w:val="0"/>
        </w:rPr>
        <w:br/>
      </w:r>
      <w:r>
        <w:rPr>
          <w:b/>
          <w:i w:val="0"/>
        </w:rPr>
        <w:br/>
        <w:t xml:space="preserve">      Nguyễn Bá Thanh</w:t>
        <w:br/>
        <w:t xml:space="preserve">     </w:t>
      </w:r>
      <w:r>
        <w:rPr>
          <w:b/>
          <w:i w:val="0"/>
        </w:rPr>
        <w:br/>
      </w:r>
      <w:r>
        <w:rPr>
          <w:b w:val="0"/>
          <w:i w:val="0"/>
        </w:rPr>
        <w:br/>
      </w:r>
    </w:p>
    <w:p>
      <w:pPr>
        <w:jc w:val="center"/>
      </w:pPr>
      <w:r>
        <w:rPr>
          <w:b w:val="0"/>
          <w:i w:val="0"/>
        </w:rPr>
        <w:br/>
      </w:r>
      <w:r>
        <w:rPr>
          <w:b/>
          <w:i w:val="0"/>
        </w:rPr>
        <w:br/>
      </w:r>
      <w:r>
        <w:br/>
      </w:r>
      <w:r>
        <w:rPr>
          <w:b/>
          <w:i w:val="0"/>
        </w:rPr>
        <w:br/>
        <w:t xml:space="preserve">       CHỦ TỊCH </w:t>
      </w:r>
      <w:r>
        <w:rPr>
          <w:b/>
          <w:i w:val="0"/>
        </w:rPr>
        <w:t>UBND THÀNH PHỐ ĐÀ NẴNG</w:t>
      </w:r>
      <w:r>
        <w:br/>
      </w:r>
      <w:r>
        <w:rPr>
          <w:b/>
          <w:i w:val="0"/>
        </w:rPr>
        <w:br/>
      </w:r>
      <w:r>
        <w:rPr>
          <w:b w:val="0"/>
          <w:i w:val="0"/>
        </w:rPr>
        <w:br/>
      </w:r>
      <w:r>
        <w:rPr>
          <w:b/>
          <w:i/>
        </w:rPr>
        <w:br/>
        <w:t xml:space="preserve">      (Đã ký)</w:t>
        <w:br/>
        <w:t xml:space="preserve">     </w:t>
      </w:r>
      <w:r>
        <w:rPr>
          <w:b w:val="0"/>
          <w:i w:val="0"/>
        </w:rPr>
        <w:br/>
      </w:r>
      <w:r>
        <w:rPr>
          <w:b/>
          <w:i w:val="0"/>
        </w:rPr>
        <w:br/>
        <w:t xml:space="preserve">      Nguyễn Bá Thanh</w:t>
        <w:br/>
        <w:t xml:space="preserve">     </w:t>
      </w:r>
      <w:r>
        <w:rPr>
          <w:b w:val="0"/>
          <w:i w:val="0"/>
        </w:rPr>
        <w:br/>
      </w:r>
    </w:p>
    <w:p>
      <w:r>
        <w:rPr>
          <w:b w:val="0"/>
          <w:i w:val="0"/>
        </w:rPr>
        <w:br/>
      </w:r>
      <w:r>
        <w:br/>
      </w:r>
      <w:r>
        <w:rPr>
          <w:b w:val="0"/>
          <w:i w:val="0"/>
        </w:rPr>
        <w:br/>
        <w:t xml:space="preserve">       CHỦ TỊCH </w:t>
      </w:r>
      <w:r>
        <w:rPr>
          <w:b/>
          <w:i w:val="0"/>
        </w:rPr>
        <w:t>UBND THÀNH PHỐ ĐÀ NẴNG</w:t>
      </w:r>
      <w:r>
        <w:br/>
      </w:r>
      <w:r>
        <w:rPr>
          <w:b w:val="0"/>
          <w:i w:val="0"/>
        </w:rPr>
        <w:br/>
      </w:r>
    </w:p>
    <w:p>
      <w:r>
        <w:rPr>
          <w:b w:val="0"/>
          <w:i w:val="0"/>
        </w:rPr>
        <w:br/>
        <w:t xml:space="preserve">      (Đã ký)</w:t>
        <w:br/>
        <w:t xml:space="preserve">     </w:t>
      </w:r>
    </w:p>
    <w:p>
      <w:r>
        <w:rPr>
          <w:b w:val="0"/>
          <w:i w:val="0"/>
        </w:rPr>
        <w:br/>
        <w:t xml:space="preserve">      Nguyễn Bá Thanh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