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52/2004/QĐ-BCN Về việc sửa đổi tên Công ty cổ phần Vinapac tại Điều 2 Quyết định số 235/2003/QĐ-BCN ngày 26 tháng 12 năm 2003 của Bộ trưởng Bộ Công nghiệp về việc chuyển Nhà máy Bao bì Vinapac thuộc Công ty Nhựa Thiếu niên Tiền Phong thành Công ty cổ phần Vinapac</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52/2004/QĐ-BCN</w:t>
        <w:br/>
        <w:t xml:space="preserve">     </w:t>
      </w:r>
      <w:r>
        <w:rPr>
          <w:b w:val="0"/>
          <w:i w:val="0"/>
        </w:rPr>
        <w:br/>
      </w:r>
      <w:r>
        <w:rPr>
          <w:b w:val="0"/>
          <w:i/>
        </w:rPr>
        <w:br/>
        <w:t xml:space="preserve">      Hà Nội, ngày 08 tháng 6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52/2004/QĐ-BCN</w:t>
        <w:br/>
        <w:t xml:space="preserve">     </w:t>
      </w:r>
      <w:r>
        <w:rPr>
          <w:b w:val="0"/>
          <w:i w:val="0"/>
        </w:rPr>
        <w:br/>
      </w:r>
      <w:r>
        <w:rPr>
          <w:b w:val="0"/>
          <w:i/>
        </w:rPr>
        <w:br/>
        <w:t xml:space="preserve">      Hà Nội, ngày 08 tháng 6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52/2004/QĐ-BCN</w:t>
        <w:br/>
        <w:t xml:space="preserve">     </w:t>
      </w:r>
      <w:r>
        <w:rPr>
          <w:b w:val="0"/>
          <w:i w:val="0"/>
        </w:rPr>
        <w:br/>
      </w:r>
      <w:r>
        <w:rPr>
          <w:b w:val="0"/>
          <w:i/>
        </w:rPr>
        <w:br/>
        <w:t xml:space="preserve">      Hà Nội, ngày 08 tháng 6 năm 2004</w:t>
        <w:br/>
        <w:t xml:space="preserve">     </w:t>
      </w:r>
      <w:r>
        <w:rPr>
          <w:b w:val="0"/>
          <w:i w:val="0"/>
        </w:rPr>
        <w:br/>
      </w:r>
    </w:p>
    <w:p>
      <w:pPr>
        <w:jc w:val="center"/>
      </w:pPr>
      <w:r>
        <w:rPr>
          <w:b w:val="0"/>
          <w:i w:val="0"/>
        </w:rPr>
        <w:br/>
        <w:t xml:space="preserve">      Số: 52/2004/QĐ-BCN</w:t>
        <w:br/>
        <w:t xml:space="preserve">     </w:t>
      </w:r>
    </w:p>
    <w:p>
      <w:pPr>
        <w:jc w:val="center"/>
      </w:pPr>
      <w:r>
        <w:rPr>
          <w:b w:val="0"/>
          <w:i w:val="0"/>
        </w:rPr>
        <w:br/>
        <w:t xml:space="preserve">      Hà Nội, ngày 08 tháng 6 năm 2004</w:t>
        <w:br/>
        <w:t xml:space="preserve">     </w:t>
      </w:r>
    </w:p>
    <w:p>
      <w:r>
        <w:rPr>
          <w:b/>
          <w:i w:val="0"/>
        </w:rPr>
        <w:t>QUYẾT ĐỊNH</w:t>
      </w:r>
    </w:p>
    <w:p>
      <w:r>
        <w:rPr>
          <w:b/>
          <w:i w:val="0"/>
        </w:rPr>
        <w:t xml:space="preserve">Về việc sửa đổi tên Công ty cổ phần Vinapac tại Điều 2 Quyết định số 235/2003/QĐ-BCN  </w:t>
      </w:r>
      <w:r>
        <w:rPr>
          <w:b/>
          <w:i w:val="0"/>
        </w:rPr>
        <w:t xml:space="preserve">ngày 26 tháng 12 năm 2003 của Bộ trưởng Bộ Công nghiệp về việc chuyển Nhà máy Bao bì </w:t>
      </w:r>
      <w:r>
        <w:rPr>
          <w:b/>
          <w:i w:val="0"/>
        </w:rPr>
        <w:t xml:space="preserve">Vinapac thuộc Công ty Nhựa Thiếu niên Tiền Phong thành Công ty cổ phần Vinapac </w:t>
      </w:r>
    </w:p>
    <w:p>
      <w:r>
        <w:rPr>
          <w:b/>
          <w:i w:val="0"/>
        </w:rPr>
        <w:t>_____________________________</w:t>
      </w:r>
    </w:p>
    <w:p>
      <w:r>
        <w:rPr>
          <w:b/>
          <w:i w:val="0"/>
        </w:rPr>
        <w:t xml:space="preserve">BỘ TRƯỞNG BỘ CÔNG NGHIỆP </w:t>
      </w:r>
    </w:p>
    <w:p>
      <w:r>
        <w:rPr>
          <w:b w:val="0"/>
          <w:i/>
        </w:rPr>
        <w:t xml:space="preserve">Căn cứ Nghị định số 55/2003/NĐ-CP ngày 28 tháng 5 năm 2003 của Chính phủ quy định chức năng, nhiệm vụ, quyền hạn và cơ cấu tổ chức của Bộ Công nghiệp; </w:t>
      </w:r>
    </w:p>
    <w:p>
      <w:r>
        <w:rPr>
          <w:b w:val="0"/>
          <w:i/>
        </w:rPr>
        <w:t xml:space="preserve">Căn cứ Nghị định số 64/2002/NĐ-CP ngày 19 tháng 6 năm 2002 của Chính phủ về việc chuyển doanh nghiệp nhà nước thành công ty cổ phần; </w:t>
      </w:r>
    </w:p>
    <w:p>
      <w:r>
        <w:rPr>
          <w:b w:val="0"/>
          <w:i/>
        </w:rPr>
        <w:t xml:space="preserve">Xét đề nghị của Công ty Nhựa Thiếu niên Tiền Phong (Công văn số 43/BC-NTP ngày 14 tháng 6 năm 2004); </w:t>
      </w:r>
    </w:p>
    <w:p>
      <w:r>
        <w:rPr>
          <w:b w:val="0"/>
          <w:i/>
        </w:rPr>
        <w:t xml:space="preserve">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Sửa đổi tên Công ty cổ phần Vinapac tại Điều 2 Quyết định số 235/2003/QĐ-BCN ngày 26 tháng 12 năm 2003 của Bộ trưởng Bộ Công nghiệp về việc chuyển Nhà máy Bao bì Vinapac thuộc Công ty Nhựa Thiếu niên Tiền Phong thành Công ty cổ phần Vinapac như sau :</w:t>
      </w:r>
    </w:p>
    <w:p>
      <w:r>
        <w:rPr>
          <w:b w:val="0"/>
          <w:i w:val="0"/>
        </w:rPr>
        <w:t>"Chuyển Nhà máy Bao bì Vinapac thuộc Công ty Nhựa Thiếu niên Tiền Phong thành Công ty cổ phần Bao bì Tiền Phong,</w:t>
      </w:r>
    </w:p>
    <w:p>
      <w:r>
        <w:rPr>
          <w:b w:val="0"/>
          <w:i w:val="0"/>
        </w:rPr>
        <w:t xml:space="preserve">- Tên giao dịch quốc tế: </w:t>
      </w:r>
      <w:r>
        <w:rPr>
          <w:b/>
          <w:i w:val="0"/>
        </w:rPr>
        <w:t>TIENPHONG PACKING JOINT STOCK COMPANY</w:t>
      </w:r>
      <w:r>
        <w:rPr>
          <w:b w:val="0"/>
          <w:i w:val="0"/>
        </w:rPr>
        <w:t>;</w:t>
      </w:r>
    </w:p>
    <w:p>
      <w:r>
        <w:rPr>
          <w:b w:val="0"/>
          <w:i w:val="0"/>
        </w:rPr>
        <w:t xml:space="preserve">- Tên viết tắt: </w:t>
      </w:r>
      <w:r>
        <w:rPr>
          <w:b/>
          <w:i w:val="0"/>
        </w:rPr>
        <w:t>TIFOPACK</w:t>
      </w:r>
      <w:r>
        <w:rPr>
          <w:b w:val="0"/>
          <w:i w:val="0"/>
        </w:rPr>
        <w:t>;</w:t>
      </w:r>
    </w:p>
    <w:p>
      <w:r>
        <w:rPr>
          <w:b w:val="0"/>
          <w:i w:val="0"/>
        </w:rPr>
        <w:t>- Trụ sở chính đặt tại: số 2 An Đà, quận Ngô Quyền, thành phố Hải Phòng."</w:t>
      </w:r>
    </w:p>
    <w:p>
      <w:r>
        <w:rPr>
          <w:b/>
          <w:i w:val="0"/>
        </w:rPr>
        <w:t xml:space="preserve">Điều 2. </w:t>
      </w:r>
      <w:r>
        <w:rPr>
          <w:b w:val="0"/>
          <w:i w:val="0"/>
        </w:rPr>
        <w:t>Quyết định này có hiệu lực thi hành sau 15 ngày, kể từ ngày đăng Công báo.</w:t>
      </w:r>
    </w:p>
    <w:p>
      <w:r>
        <w:rPr>
          <w:b w:val="0"/>
          <w:i w:val="0"/>
        </w:rPr>
        <w:t>Chánh Văn phòng Bộ, Chánh Thanh tra Bộ, các Vụ trưởng, Cục trưởng thuộc Bộ, Giám đốc Công ty Nhựa Thiếu niên Tiền Phong và Chủ tịch Hội đồng quản trị, Giám đốc Công ty cổ phần Bao bì Tiền Phong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Bùi Xuân Khu</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Bùi Xuân Khu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