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549/QĐ-UB Về việc phạm vi cắm mốc chỉ giới bảo vệ công trình thủy lợi</w:t>
      </w:r>
    </w:p>
    <w:p>
      <w:r>
        <w:rPr>
          <w:b/>
          <w:i w:val="0"/>
        </w:rPr>
        <w:t>QUYẾT ĐỊNH CỦA UBND TỈNH LÂM ĐỒNG</w:t>
      </w:r>
    </w:p>
    <w:p>
      <w:r>
        <w:rPr>
          <w:b/>
          <w:i/>
        </w:rPr>
        <w:t>Về việc phạm vi cắm mốc chỉ giới bảo vệ công trình thủy lợi</w:t>
      </w:r>
    </w:p>
    <w:p>
      <w:r>
        <w:rPr>
          <w:b/>
          <w:i w:val="0"/>
        </w:rPr>
        <w:t>ỦY BAN NHÂN DÂN TỈNH LÂM ĐỒNG</w:t>
      </w:r>
    </w:p>
    <w:p>
      <w:pPr>
        <w:jc w:val="both"/>
      </w:pPr>
      <w:r>
        <w:rPr>
          <w:b w:val="0"/>
          <w:i/>
        </w:rPr>
        <w:t>Căn cứ Luật Tổ chức HĐND và UBND (sửa đổi) ngày 21/6/1994;</w:t>
      </w:r>
    </w:p>
    <w:p>
      <w:pPr>
        <w:jc w:val="both"/>
      </w:pPr>
      <w:r>
        <w:rPr>
          <w:b w:val="0"/>
          <w:i/>
        </w:rPr>
        <w:t>Căn cứ Pháp lệnh khai thác và bảo vệ công trình thủy lợi ngày 31/8/1994 và Nghị định số 98/CP ngày 27/12/1995 của Chính phủ quy định việc thi hành Pháp lệnh khai thác và bảo vệ công trình thủy lợi;</w:t>
      </w:r>
    </w:p>
    <w:p>
      <w:pPr>
        <w:jc w:val="both"/>
      </w:pPr>
      <w:r>
        <w:rPr>
          <w:b w:val="0"/>
          <w:i/>
        </w:rPr>
        <w:t>Căn cứ Quyết định số 523/QĐ-UB ngày 25/5/1996 của UBND tỉnh Lâm Đồng về kế hoạch kinh phí PCLB năm 1996;</w:t>
      </w:r>
    </w:p>
    <w:p>
      <w:pPr>
        <w:jc w:val="both"/>
      </w:pPr>
      <w:r>
        <w:rPr>
          <w:b w:val="0"/>
          <w:i/>
        </w:rPr>
        <w:t>Căn cứ tình hình thực tế các công trình thủy lợi ở địa phương;</w:t>
      </w:r>
    </w:p>
    <w:p>
      <w:pPr>
        <w:jc w:val="both"/>
      </w:pPr>
      <w:r>
        <w:rPr>
          <w:b w:val="0"/>
          <w:i/>
        </w:rPr>
        <w:t>Xét đề nghị tại tờ trình số 490/TT-NN ngày 29 tháng 5 năm 1996 của Sở Nông nghiệp và Phát triển Nông thôn về việc đề nghị ra Quyết định phạm vi cắm mốc chỉ giới bảo vệ công trình thủy lợi,</w:t>
      </w:r>
    </w:p>
    <w:p>
      <w:pPr>
        <w:jc w:val="center"/>
      </w:pPr>
      <w:r>
        <w:rPr>
          <w:b w:val="0"/>
          <w:i w:val="0"/>
        </w:rPr>
        <w:t xml:space="preserve"> </w:t>
      </w:r>
      <w:r>
        <w:rPr>
          <w:b/>
          <w:i w:val="0"/>
        </w:rPr>
        <w:t>QUYẾT ĐỊNH:</w:t>
      </w:r>
    </w:p>
    <w:p>
      <w:pPr>
        <w:jc w:val="both"/>
      </w:pPr>
      <w:r>
        <w:rPr>
          <w:b/>
          <w:i w:val="0"/>
        </w:rPr>
        <w:t>Điều 1</w:t>
      </w:r>
      <w:r>
        <w:rPr>
          <w:b/>
          <w:i w:val="0"/>
        </w:rPr>
        <w:t xml:space="preserve">: </w:t>
      </w:r>
      <w:r>
        <w:rPr>
          <w:b w:val="0"/>
          <w:i w:val="0"/>
        </w:rPr>
        <w:t>Nay quyết định phạm vi cắm mốc chỉ giới bảo vệ công trình thủy lợi trên địa bàn tỉnh đợt 1 (có phụ lục danh mục các công trình kèm theo).</w:t>
      </w:r>
    </w:p>
    <w:p>
      <w:pPr>
        <w:jc w:val="both"/>
      </w:pPr>
      <w:r>
        <w:rPr>
          <w:b/>
          <w:i w:val="0"/>
        </w:rPr>
        <w:t xml:space="preserve">Điều 2: </w:t>
      </w:r>
      <w:r>
        <w:rPr>
          <w:b w:val="0"/>
          <w:i w:val="0"/>
        </w:rPr>
        <w:t>Giao cho Sở Nông nghiệp và Phát triển Nông thôn chủ trì, phối hợp với Sở Địa chính, Công ty Khai thác Công trình Thủy lợi và UBND các huyện, thị (thành phố Đà Lạt) để tổ chức triển khai thực hiện công tác cắm mốc chỉ giới bảo vệ công trình thủy lợi (theo phạm vi cụ thể của từng công trình ở phụ lục kèm theo)</w:t>
      </w:r>
    </w:p>
    <w:p>
      <w:pPr>
        <w:jc w:val="both"/>
      </w:pPr>
      <w:r>
        <w:rPr>
          <w:b/>
          <w:i w:val="0"/>
        </w:rPr>
        <w:t xml:space="preserve">Điều 3: </w:t>
      </w:r>
      <w:r>
        <w:rPr>
          <w:b w:val="0"/>
          <w:i w:val="0"/>
        </w:rPr>
        <w:t>Các ông: Chánh Văn phòng UBND tỉnh, Giám đốc: Sở Nông nghiệp và Phát triển Nông thôn, Sở Địa chính, thủ trưởng các ban ngành có liên quan, Giám đốc Công ty Khai thác Công trình thủy lợi và Chủ tịch UBND các huyện, thị xã, thành phố Đà Lạt căn cứ Quyết định thi hành kể từ ngày ký./.</w:t>
      </w:r>
    </w:p>
    <w:p>
      <w:r>
        <w:rPr>
          <w:b/>
          <w:i w:val="0"/>
        </w:rPr>
        <w:t>Kèm theo Quyết định số 549/QĐ-UB ngày 30/5/1996</w:t>
      </w:r>
    </w:p>
    <w:p>
      <w:r>
        <w:rPr>
          <w:b/>
          <w:i w:val="0"/>
        </w:rPr>
        <w:t>của UBND tỉnh Lâm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Số TT</w:t>
            </w:r>
          </w:p>
        </w:tc>
        <w:tc>
          <w:tcPr>
            <w:tcW w:type="dxa" w:w="1728"/>
          </w:tcPr>
          <w:p>
            <w:r>
              <w:rPr>
                <w:b w:val="0"/>
                <w:i w:val="0"/>
              </w:rPr>
              <w:br/>
            </w:r>
            <w:r>
              <w:rPr>
                <w:b w:val="0"/>
                <w:i w:val="0"/>
              </w:rPr>
              <w:t>Tên Công trình</w:t>
            </w:r>
          </w:p>
        </w:tc>
        <w:tc>
          <w:tcPr>
            <w:tcW w:type="dxa" w:w="1728"/>
          </w:tcPr>
          <w:p>
            <w:r>
              <w:rPr>
                <w:b w:val="0"/>
                <w:i w:val="0"/>
              </w:rPr>
              <w:br/>
            </w:r>
            <w:r>
              <w:rPr>
                <w:b w:val="0"/>
                <w:i w:val="0"/>
              </w:rPr>
              <w:t>Địa điểm xây dựng</w:t>
            </w:r>
          </w:p>
        </w:tc>
        <w:tc>
          <w:tcPr>
            <w:tcW w:type="dxa" w:w="1728"/>
          </w:tcPr>
          <w:p>
            <w:r>
              <w:rPr>
                <w:b w:val="0"/>
                <w:i w:val="0"/>
              </w:rPr>
              <w:br/>
            </w:r>
            <w:r>
              <w:rPr>
                <w:b w:val="0"/>
                <w:i w:val="0"/>
              </w:rPr>
              <w:t>Cấp công trình</w:t>
            </w:r>
          </w:p>
        </w:tc>
        <w:tc>
          <w:tcPr>
            <w:tcW w:type="dxa" w:w="1728"/>
          </w:tcPr>
          <w:p>
            <w:r>
              <w:rPr>
                <w:b w:val="0"/>
                <w:i w:val="0"/>
              </w:rPr>
              <w:br/>
            </w:r>
            <w:r>
              <w:rPr>
                <w:b w:val="0"/>
                <w:i w:val="0"/>
              </w:rPr>
              <w:t>Khoảng cách, phạm vi mốc chỉ giới bảo vệ tới hạng mục công trình (mét)</w:t>
            </w:r>
          </w:p>
        </w:tc>
      </w:tr>
    </w:tbl>
    <w:p>
      <w:r>
        <w:rPr>
          <w:b w:val="0"/>
          <w:i w:val="0"/>
        </w:rPr>
        <w:t>Kèm theo Quyết định số 549/QĐ-UB ngày 30/5/1996</w:t>
      </w:r>
    </w:p>
    <w:p>
      <w:r>
        <w:rPr>
          <w:b w:val="0"/>
          <w:i w:val="0"/>
        </w:rPr>
        <w:t>của UBND tỉnh Lâm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Tên Công trình</w:t>
            </w:r>
          </w:p>
        </w:tc>
        <w:tc>
          <w:tcPr>
            <w:tcW w:type="dxa" w:w="1728"/>
          </w:tcPr>
          <w:p>
            <w:r>
              <w:rPr>
                <w:b w:val="0"/>
                <w:i w:val="0"/>
              </w:rPr>
              <w:br/>
            </w:r>
            <w:r>
              <w:rPr>
                <w:b w:val="0"/>
                <w:i w:val="0"/>
              </w:rPr>
              <w:t>Địa điểm xây dựng</w:t>
            </w:r>
          </w:p>
        </w:tc>
        <w:tc>
          <w:tcPr>
            <w:tcW w:type="dxa" w:w="1728"/>
          </w:tcPr>
          <w:p>
            <w:r>
              <w:rPr>
                <w:b w:val="0"/>
                <w:i w:val="0"/>
              </w:rPr>
              <w:br/>
            </w:r>
            <w:r>
              <w:rPr>
                <w:b w:val="0"/>
                <w:i w:val="0"/>
              </w:rPr>
              <w:t>Cấp công trình</w:t>
            </w:r>
          </w:p>
        </w:tc>
        <w:tc>
          <w:tcPr>
            <w:tcW w:type="dxa" w:w="1728"/>
          </w:tcPr>
          <w:p>
            <w:r>
              <w:rPr>
                <w:b w:val="0"/>
                <w:i w:val="0"/>
              </w:rPr>
              <w:br/>
            </w:r>
            <w:r>
              <w:rPr>
                <w:b w:val="0"/>
                <w:i w:val="0"/>
              </w:rPr>
              <w:t>Khoảng cách, phạm vi mốc chỉ giới bảo vệ tới hạng mục công trình (mét)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