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54/2014/QĐ-UBND Ban hành Quy định về quản lý và vận hành hệ thống đèn tín hiệu giao thông trên địa bàn thành phố Đà Nẵng</w:t>
      </w:r>
    </w:p>
    <w:p>
      <w:r>
        <w:rPr>
          <w:b w:val="0"/>
          <w:i w:val="0"/>
        </w:rPr>
        <w:br/>
      </w:r>
      <w:r>
        <w:rPr>
          <w:b w:val="0"/>
          <w:i w:val="0"/>
        </w:rPr>
        <w:br/>
      </w:r>
      <w:r>
        <w:rPr>
          <w:b w:val="0"/>
          <w:i w:val="0"/>
        </w:rPr>
        <w:br/>
      </w:r>
      <w:r>
        <w:rPr>
          <w:b w:val="0"/>
          <w:i w:val="0"/>
        </w:rPr>
        <w:br/>
      </w:r>
      <w:r>
        <w:rPr>
          <w:b w:val="0"/>
          <w:i w:val="0"/>
        </w:rPr>
        <w:br/>
      </w:r>
      <w:r>
        <w:rPr>
          <w:b/>
          <w:i w:val="0"/>
        </w:rPr>
        <w:t>ỦY BAN NHÂN DÂN</w:t>
      </w:r>
      <w:r>
        <w:rPr>
          <w:b w:val="0"/>
          <w:i w:val="0"/>
        </w:rPr>
        <w:br/>
      </w:r>
      <w:r>
        <w:rPr>
          <w:b/>
          <w:i w:val="0"/>
        </w:rPr>
        <w:t>THÀNH PHỐ</w:t>
      </w:r>
      <w:r>
        <w:rPr>
          <w:b/>
          <w:i w:val="0"/>
        </w:rPr>
        <w:t xml:space="preserve"> ĐÀ NẴNG</w:t>
      </w:r>
      <w:r>
        <w:rPr>
          <w:b w:val="0"/>
          <w:i w:val="0"/>
        </w:rPr>
        <w:br/>
      </w:r>
      <w:r>
        <w:rPr>
          <w:b/>
          <w:i w:val="0"/>
        </w:rPr>
        <w:t xml:space="preserve"> </w:t>
      </w:r>
      <w:r>
        <w:rPr>
          <w:b w:val="0"/>
          <w:i w:val="0"/>
        </w:rPr>
        <w:br/>
      </w:r>
      <w:r>
        <w:rPr>
          <w:b w:val="0"/>
          <w:i w:val="0"/>
        </w:rPr>
        <w:t>Số: 54/2014/QĐ-UBND</w:t>
      </w:r>
      <w:r>
        <w:rPr>
          <w:b w:val="0"/>
          <w:i w:val="0"/>
        </w:rPr>
        <w:br/>
      </w:r>
      <w:r>
        <w:rPr>
          <w:b/>
          <w:i/>
        </w:rPr>
        <w:t xml:space="preserve"> </w:t>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br/>
      </w:r>
      <w:r>
        <w:br/>
      </w:r>
      <w:r>
        <w:rPr>
          <w:b w:val="0"/>
          <w:i w:val="0"/>
        </w:rPr>
        <w:br/>
      </w:r>
      <w:r>
        <w:rPr>
          <w:b w:val="0"/>
          <w:i/>
        </w:rPr>
        <w:t>Đà Nẵng, ngày 31 tháng 12 năm 2014</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THÀNH PHỐ</w:t>
            </w:r>
            <w:r>
              <w:rPr>
                <w:b/>
                <w:i w:val="0"/>
              </w:rPr>
              <w:t xml:space="preserve"> ĐÀ NẴNG</w:t>
            </w:r>
            <w:r>
              <w:rPr>
                <w:b w:val="0"/>
                <w:i w:val="0"/>
              </w:rPr>
              <w:br/>
            </w:r>
            <w:r>
              <w:rPr>
                <w:b/>
                <w:i w:val="0"/>
              </w:rPr>
              <w:t xml:space="preserve"> </w:t>
            </w:r>
            <w:r>
              <w:rPr>
                <w:b w:val="0"/>
                <w:i w:val="0"/>
              </w:rPr>
              <w:br/>
            </w:r>
            <w:r>
              <w:rPr>
                <w:b w:val="0"/>
                <w:i w:val="0"/>
              </w:rPr>
              <w:t>Số: 54/2014/QĐ-UBND</w:t>
            </w:r>
            <w:r>
              <w:rPr>
                <w:b w:val="0"/>
                <w:i w:val="0"/>
              </w:rPr>
              <w:br/>
            </w:r>
            <w:r>
              <w:rPr>
                <w:b/>
                <w:i/>
              </w:rPr>
              <w:t xml:space="preserve"> </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br/>
            </w:r>
            <w:r>
              <w:br/>
            </w:r>
            <w:r>
              <w:rPr>
                <w:b w:val="0"/>
                <w:i w:val="0"/>
              </w:rPr>
              <w:br/>
            </w:r>
            <w:r>
              <w:rPr>
                <w:b w:val="0"/>
                <w:i/>
              </w:rPr>
              <w:t>Đà Nẵng, ngày 31 tháng 12 năm 2014</w:t>
            </w:r>
          </w:p>
        </w:tc>
      </w:tr>
    </w:tbl>
    <w:p>
      <w:pPr>
        <w:jc w:val="center"/>
      </w:pPr>
      <w:r>
        <w:rPr>
          <w:b/>
          <w:i w:val="0"/>
        </w:rPr>
        <w:t>QUYẾT ĐỊNH</w:t>
      </w:r>
    </w:p>
    <w:p>
      <w:pPr>
        <w:jc w:val="center"/>
      </w:pPr>
      <w:r>
        <w:rPr>
          <w:b/>
          <w:i w:val="0"/>
        </w:rPr>
        <w:t>Ban hành Quy định về quản lý và vận hành hệ thống đèn tín hiệu giao thông</w:t>
      </w:r>
    </w:p>
    <w:p>
      <w:pPr>
        <w:jc w:val="center"/>
      </w:pPr>
      <w:r>
        <w:rPr>
          <w:b/>
          <w:i w:val="0"/>
        </w:rPr>
        <w:t>trên địa bàn thành phố Đà Nẵng</w:t>
      </w:r>
    </w:p>
    <w:p>
      <w:pPr>
        <w:jc w:val="center"/>
      </w:pPr>
      <w:r>
        <w:rPr>
          <w:b/>
          <w:i w:val="0"/>
        </w:rPr>
        <w:t>________________</w:t>
      </w:r>
    </w:p>
    <w:p>
      <w:pPr>
        <w:jc w:val="center"/>
      </w:pPr>
      <w:r>
        <w:rPr>
          <w:b/>
          <w:i w:val="0"/>
        </w:rPr>
        <w:t>ỦY BAN NHÂN DÂN THÀNH PHỐ ĐÀ NẴNG</w:t>
      </w:r>
    </w:p>
    <w:p>
      <w:pPr>
        <w:jc w:val="both"/>
      </w:pPr>
      <w:r>
        <w:rPr>
          <w:b w:val="0"/>
          <w:i/>
        </w:rPr>
        <w:t>Căn cứ Luật Tổ chức Hội đồng nhân dân và Ủy ban nhân dân ngày 26 tháng 11 năm 2003;</w:t>
      </w:r>
    </w:p>
    <w:p>
      <w:pPr>
        <w:jc w:val="both"/>
      </w:pPr>
      <w:r>
        <w:rPr>
          <w:b w:val="0"/>
          <w:i/>
        </w:rPr>
        <w:t>Căn cứ luật giao thông đường bộ ngày 13 tháng 11 năm 2008;</w:t>
      </w:r>
    </w:p>
    <w:p>
      <w:pPr>
        <w:jc w:val="both"/>
      </w:pPr>
      <w:r>
        <w:rPr>
          <w:b w:val="0"/>
          <w:i/>
        </w:rPr>
        <w:t>Xét đề nghị của Giám đốc Sở Giao thông vận tải tại nội dung Tờ trình số 4805/TTr-SGTVT ngày 18 tháng 12 năm 2014,</w:t>
      </w:r>
    </w:p>
    <w:p>
      <w:pPr>
        <w:jc w:val="center"/>
      </w:pPr>
      <w:r>
        <w:rPr>
          <w:b/>
          <w:i w:val="0"/>
        </w:rPr>
        <w:t>QUYẾT ĐỊNH:</w:t>
      </w:r>
    </w:p>
    <w:p>
      <w:pPr>
        <w:jc w:val="both"/>
      </w:pPr>
      <w:r>
        <w:rPr>
          <w:b/>
          <w:i w:val="0"/>
        </w:rPr>
        <w:t xml:space="preserve">Điều 1. </w:t>
      </w:r>
      <w:r>
        <w:rPr>
          <w:b w:val="0"/>
          <w:i w:val="0"/>
        </w:rPr>
        <w:t>Ban hành kèm theo Quyết định này Quy định về quản lý và vận hành hệ thống đèn tín hiệu giao thông trên địa bàn thành phố Đà Nẵng.</w:t>
      </w:r>
    </w:p>
    <w:p>
      <w:pPr>
        <w:jc w:val="both"/>
      </w:pPr>
      <w:r>
        <w:rPr>
          <w:b/>
          <w:i w:val="0"/>
        </w:rPr>
        <w:t xml:space="preserve">Điều 2. </w:t>
      </w:r>
      <w:r>
        <w:rPr>
          <w:b w:val="0"/>
          <w:i w:val="0"/>
        </w:rPr>
        <w:t>Giám đốc Sở Giao thông vận tải chịu trách nhiệm tổ chức triển khai, hướng dẫn, kiểm tra và đôn đốc việc thực hiện Quy định nêu trên.</w:t>
      </w:r>
    </w:p>
    <w:p>
      <w:pPr>
        <w:jc w:val="both"/>
      </w:pPr>
      <w:r>
        <w:rPr>
          <w:b/>
          <w:i w:val="0"/>
        </w:rPr>
        <w:t xml:space="preserve">Điều 3. </w:t>
      </w:r>
      <w:r>
        <w:rPr>
          <w:b w:val="0"/>
          <w:i w:val="0"/>
        </w:rPr>
        <w:t>Quyết định này có hiệu lực sau 10 ngày kể từ ngày ký.</w:t>
      </w:r>
    </w:p>
    <w:p>
      <w:pPr>
        <w:jc w:val="both"/>
      </w:pPr>
      <w:r>
        <w:rPr>
          <w:b/>
          <w:i w:val="0"/>
        </w:rPr>
        <w:t>Điều 4.</w:t>
      </w:r>
      <w:r>
        <w:rPr>
          <w:b w:val="0"/>
          <w:i w:val="0"/>
        </w:rPr>
        <w:t xml:space="preserve"> Chánh Văn phòng UBND thành phố, Giám đốc Sở Giao thông vận tải, Giám đốc Công an thành phố, Giám đốc Sở Tài chính, Chủ tịch UBND các quận, huyện, phường, xã, Thủ trưởng các cơ quan, đơn vị và cá nhân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UỶ BAN NHÂN DÂN</w:t>
            </w:r>
            <w:r>
              <w:rPr>
                <w:b w:val="0"/>
                <w:i w:val="0"/>
              </w:rPr>
              <w:br/>
            </w:r>
            <w:r>
              <w:rPr>
                <w:b/>
                <w:i w:val="0"/>
              </w:rPr>
              <w:t>CHỦ TỊCH</w:t>
            </w:r>
            <w:r>
              <w:rPr>
                <w:b w:val="0"/>
                <w:i w:val="0"/>
              </w:rPr>
              <w:br/>
            </w:r>
            <w:r>
              <w:rPr>
                <w:b/>
                <w:i/>
              </w:rPr>
              <w:t>(Đã ký)</w:t>
            </w:r>
            <w:r>
              <w:rPr>
                <w:b w:val="0"/>
                <w:i w:val="0"/>
              </w:rPr>
              <w:br/>
            </w:r>
            <w:r>
              <w:rPr>
                <w:b w:val="0"/>
                <w:i w:val="0"/>
              </w:rPr>
              <w:t xml:space="preserve"> </w:t>
            </w:r>
            <w:r>
              <w:rPr>
                <w:b w:val="0"/>
                <w:i w:val="0"/>
              </w:rPr>
              <w:br/>
            </w:r>
            <w:r>
              <w:rPr>
                <w:b/>
                <w:i w:val="0"/>
              </w:rPr>
              <w:t>Văn Hữu Chiến</w:t>
            </w:r>
          </w:p>
        </w:tc>
      </w:tr>
    </w:tbl>
    <w:p>
      <w:r>
        <w:rPr>
          <w:b/>
          <w:i w:val="0"/>
        </w:rPr>
        <w:t>QUY ĐỊNH</w:t>
      </w:r>
    </w:p>
    <w:p>
      <w:r>
        <w:rPr>
          <w:b w:val="0"/>
          <w:i w:val="0"/>
        </w:rPr>
        <w:t>về việc quản lý và vận hành hệ thống đèn tín hiệu giao thông trên địa bàn thành phố Đà Nắng</w:t>
      </w:r>
    </w:p>
    <w:p>
      <w:r>
        <w:rPr>
          <w:b w:val="0"/>
          <w:i w:val="0"/>
        </w:rPr>
        <w:t>(Ban hành kèm theo Quyết định sổ 54 /2014/QĐ-UBND ngày HthángH năm 2014 của UBND thành phố Đà Năng)</w:t>
      </w:r>
    </w:p>
    <w:p>
      <w:pPr>
        <w:jc w:val="center"/>
      </w:pPr>
      <w:r>
        <w:rPr>
          <w:b/>
          <w:i w:val="0"/>
        </w:rPr>
        <w:t>CHƯƠNG I</w:t>
      </w:r>
    </w:p>
    <w:p>
      <w:pPr>
        <w:jc w:val="center"/>
      </w:pPr>
      <w:r>
        <w:rPr>
          <w:b/>
          <w:i w:val="0"/>
        </w:rPr>
        <w:t>NHỮNG QUY ĐỊNH CHUNG</w:t>
      </w:r>
    </w:p>
    <w:p>
      <w:r>
        <w:rPr>
          <w:b/>
          <w:i w:val="0"/>
        </w:rPr>
        <w:t>Điều 1. Pham vi điều chỉnh</w:t>
      </w:r>
    </w:p>
    <w:p>
      <w:r>
        <w:rPr>
          <w:b w:val="0"/>
          <w:i w:val="0"/>
        </w:rPr>
        <w:t>Quy định này quy định vê quản lý và vận hành hệ thông đèn tín hiệu giao thông trên địa bàn thành phố Đà Nằng.</w:t>
      </w:r>
    </w:p>
    <w:p>
      <w:r>
        <w:rPr>
          <w:b/>
          <w:i w:val="0"/>
        </w:rPr>
        <w:t>Điều 2. Đối tượng áp dụng</w:t>
      </w:r>
    </w:p>
    <w:p>
      <w:r>
        <w:rPr>
          <w:b w:val="0"/>
          <w:i w:val="0"/>
        </w:rPr>
        <w:t>Quy định này áp dụng đối với các cơ quan, tố chức, cá nhân có liên quan đến việc quản lý và vận hành hệ thống đèn tín hiệu giao thông trên địa bàn thành phố Đà Nang.</w:t>
      </w:r>
    </w:p>
    <w:p>
      <w:r>
        <w:rPr>
          <w:b/>
          <w:i w:val="0"/>
        </w:rPr>
        <w:t>Điều 3. Giải thích từ ngữ</w:t>
      </w:r>
    </w:p>
    <w:p>
      <w:r>
        <w:rPr>
          <w:b w:val="0"/>
          <w:i w:val="0"/>
        </w:rPr>
        <w:t>Trong Quy định này, các từ ngữ dưới đây được hiểu như sau:</w:t>
      </w:r>
    </w:p>
    <w:p>
      <w:r>
        <w:rPr>
          <w:b w:val="0"/>
          <w:i w:val="0"/>
        </w:rPr>
        <w:t>1. Hệ thống đèn tín hiệu giao thông gồm các cụm đèn tín hiệu điều khiển giao thông; các cụm đèn cảnh báo an toàn giao thông; hệ thống cống, bể cáp ngầm; tủ điều khiển; kết nối tín hiệu không dây; hệ thống camera quan sát, trạm quan trắc môi trường; trung tâm điều khiển và các thiết bị liên quan khác phục vụ cho hoạt động của hệ thống.</w:t>
      </w:r>
    </w:p>
    <w:p>
      <w:r>
        <w:rPr>
          <w:b w:val="0"/>
          <w:i w:val="0"/>
        </w:rPr>
        <w:t>2. Đèn tín hiệu điều khiển giao thông là các cụm đèn tín hiệu hoạt động theo chế độ xanh - vàng - đỏ, được lắp đặt tại các nút giao thông có mật độ các phương tiện tham gia giao thông cao.</w:t>
      </w:r>
    </w:p>
    <w:p>
      <w:r>
        <w:rPr>
          <w:b w:val="0"/>
          <w:i w:val="0"/>
        </w:rPr>
        <w:t>3. Đền cảnh báo an toàn giao thông là các cụm đèn nhấp nháy ánh sáng</w:t>
      </w:r>
      <w:r>
        <w:br/>
      </w:r>
      <w:r>
        <w:rPr>
          <w:b w:val="0"/>
          <w:i w:val="0"/>
        </w:rPr>
        <w:t>vàng, được lắp đặt tại các khu vực có nguy cơ tiềm ẩn nguy cơ tai nạn, nhằm cảnh báo an toàn giao thông cho các phương tiện tham gia giao thông.</w:t>
      </w:r>
    </w:p>
    <w:p>
      <w:r>
        <w:rPr>
          <w:b w:val="0"/>
          <w:i w:val="0"/>
        </w:rPr>
        <w:t>4. Hệ thống cổng, bế cáp ngầm là những đoạn ống cống, bể cáp được ghép nối với nhau, chôn ngầm dưới vỉa hè, mặt đường dùng để kéo cáp từ các cụm đèn tín hiệu điều khiển giao thông đến tủ điều khiển và kết nối về Trung tâm điều khiển.</w:t>
      </w:r>
    </w:p>
    <w:p>
      <w:r>
        <w:rPr>
          <w:b w:val="0"/>
          <w:i w:val="0"/>
        </w:rPr>
        <w:t>5. Tủ điều khiển gồm tủ cục bộ và tủ vùng.</w:t>
      </w:r>
    </w:p>
    <w:p>
      <w:r>
        <w:rPr>
          <w:b w:val="0"/>
          <w:i w:val="0"/>
        </w:rPr>
        <w:t>a) Tủ cục bộ (tủ local) là tủ lắp đặt tại mỗi nút tín hiệu điều khiển giao thông, dùng để điều khiển chương trình hoạt động của từng nút tương ứng;</w:t>
      </w:r>
    </w:p>
    <w:p>
      <w:r>
        <w:rPr>
          <w:b w:val="0"/>
          <w:i w:val="0"/>
        </w:rPr>
        <w:t>b) Tủ vùng (tủ master) là tủ dùng để điều khiển chương trình hoạt động của các tủ cục bộ.</w:t>
      </w:r>
    </w:p>
    <w:p>
      <w:r>
        <w:rPr>
          <w:b w:val="0"/>
          <w:i w:val="0"/>
        </w:rPr>
        <w:t>6. Kết nôi tín hiệu không dây là kết nối tín hiệu giữa tủ điều khiển và trung tâm điều khiến thông qua đường truyền tín hiệu không dây.</w:t>
      </w:r>
    </w:p>
    <w:p>
      <w:r>
        <w:rPr>
          <w:b w:val="0"/>
          <w:i w:val="0"/>
        </w:rPr>
        <w:t>7. Hệ thong camera quan sát là các camera được lắp đặt tại khu vực trọng điểm và các nút giao thông phức tạp, được kết nối tín hiệu về máy tính của đơn vị quản lý để quan sát giao thông.</w:t>
      </w:r>
    </w:p>
    <w:p>
      <w:r>
        <w:rPr>
          <w:b w:val="0"/>
          <w:i w:val="0"/>
        </w:rPr>
        <w:t>8. Trạm quan trắc môi trường là thiết bị đo tốc độ gió và hướng gió, nhiệt độ và độ ẩm, bức xạ mặt trời, áp suất, lưu lượng mưa, được kết nối về đơn vị quản lý để kiểm tra, theo dõi.</w:t>
      </w:r>
    </w:p>
    <w:p>
      <w:r>
        <w:rPr>
          <w:b w:val="0"/>
          <w:i w:val="0"/>
        </w:rPr>
        <w:t>9. Trung tâm điều khiển là nơi kết nối, giám sát, thu thập dữ liệu, phân tích dữ liệu và điều khiển chương trình hoạt động của hệ thống đèn tín hiệu điều khiển giao thông thông, trạm quan trắc môi trường qua máy chủ và hệ thống màn hình quan sát hình ảnh từ các camera giám sát.</w:t>
      </w:r>
    </w:p>
    <w:p>
      <w:r>
        <w:rPr>
          <w:b/>
          <w:i w:val="0"/>
        </w:rPr>
        <w:t>Điều 4. Nguyên tắc quản lý và vận hành hệ thống đèn tín hiệu điều khiển giao thông</w:t>
      </w:r>
    </w:p>
    <w:p>
      <w:r>
        <w:rPr>
          <w:b w:val="0"/>
          <w:i w:val="0"/>
        </w:rPr>
        <w:t>1. Giao Sở Giao thông vận tải thực hiện công tác quản lý nhà nước về quản lý và vận hành hệ thống đèn tín hiệu điệu khiển giao thông trên địa bàn thành phố Đà Nang.</w:t>
      </w:r>
    </w:p>
    <w:p>
      <w:r>
        <w:rPr>
          <w:b w:val="0"/>
          <w:i w:val="0"/>
        </w:rPr>
        <w:t>2. Mọi cơ quan, tổ chức, cá nhân có trách nhiệm bảo vệ hệ thống đèn tín hiệu điều khiển giao thông trên địa bàn thành phố.</w:t>
      </w:r>
    </w:p>
    <w:p>
      <w:r>
        <w:rPr>
          <w:b w:val="0"/>
          <w:i w:val="0"/>
        </w:rPr>
        <w:t>3. Nghiêm cấm mọi hành vi phá hoại, tự ý can thiệp vào hoạt động vận hành hoặc phá hoại hệ thống đèn tín hiệu điều khiển giao thông.</w:t>
      </w:r>
    </w:p>
    <w:p>
      <w:r>
        <w:rPr>
          <w:b w:val="0"/>
          <w:i w:val="0"/>
        </w:rPr>
        <w:t>4. Mọi nguy cơ gây hư hỏng và sự cố về hệ thống đèn tín hiệu điều khiển giao thông phải được phát hiện và xử lý kịp thời để đảm bảo duy trì hệ thống đèn tín hiệu điều khiển giao thông hoạt động ổn định, nhằm góp phần đảm bảo an toàn cho người và phương tiện tham gia giao thông;đồng thời đảm bảo an toàn cho người quản lý và vận hành.</w:t>
      </w:r>
    </w:p>
    <w:p>
      <w:r>
        <w:rPr>
          <w:b w:val="0"/>
          <w:i w:val="0"/>
        </w:rPr>
        <w:t>5. Đảm bảo cho người và phương tiện tham gia giao thông qua nút trong khoảng thời gian ngăn nhât. Cho phép bố trí đèn rẽ phải khi đèn đỏ tại các nút tín hiệu điều khiển giao thông có đủ điều kiện, nhằm giảm thiểu lượng phương tiện tham gia giao thông dừng lại tại khu vực nút giao thông có lắp đặt đèn tín hiệu điều khiến giao thông.</w:t>
      </w:r>
    </w:p>
    <w:p>
      <w:pPr>
        <w:jc w:val="center"/>
      </w:pPr>
      <w:r>
        <w:rPr>
          <w:b/>
          <w:i w:val="0"/>
        </w:rPr>
        <w:t>CHƯƠNG II</w:t>
      </w:r>
    </w:p>
    <w:p>
      <w:pPr>
        <w:jc w:val="center"/>
      </w:pPr>
      <w:r>
        <w:rPr>
          <w:b/>
          <w:i w:val="0"/>
        </w:rPr>
        <w:t>NHỮNG QUY ĐỊNH cụ THẺ</w:t>
      </w:r>
    </w:p>
    <w:p>
      <w:r>
        <w:rPr>
          <w:b/>
          <w:i w:val="0"/>
        </w:rPr>
        <w:t>Điều 5. Thòi gian vận hành hệ thống đèn tín hiệu điều khiển giao thông</w:t>
      </w:r>
    </w:p>
    <w:p>
      <w:r>
        <w:rPr>
          <w:b w:val="0"/>
          <w:i w:val="0"/>
        </w:rPr>
        <w:t>1. Tín hiệu đèn điều khiển giao thông hoạt động theo chế độ xanh - vàng - đỏtrong các khoảng thời gian sau:</w:t>
      </w:r>
    </w:p>
    <w:p>
      <w:r>
        <w:rPr>
          <w:b w:val="0"/>
          <w:i w:val="0"/>
        </w:rPr>
        <w:t>a) Từ 06 giờ 00 phút đến 08 giờ 00 phút;</w:t>
      </w:r>
    </w:p>
    <w:p>
      <w:r>
        <w:rPr>
          <w:b w:val="0"/>
          <w:i w:val="0"/>
        </w:rPr>
        <w:t>b) Từ 11 giờ 00 phút đến 12 giờ 00 phút;</w:t>
      </w:r>
    </w:p>
    <w:p>
      <w:r>
        <w:rPr>
          <w:b w:val="0"/>
          <w:i w:val="0"/>
        </w:rPr>
        <w:t>c) Từ 13 giờ 00 phút đến 14 giờ 00 phút;</w:t>
      </w:r>
    </w:p>
    <w:p>
      <w:r>
        <w:rPr>
          <w:b w:val="0"/>
          <w:i w:val="0"/>
        </w:rPr>
        <w:t>2. Từ 17 giờ 00 phút đến 19 giờ 00 phút.Tín hiệu đèn hoạt động nhấp nháy ánh sáng vàng trong các khoảng thời</w:t>
      </w:r>
    </w:p>
    <w:p>
      <w:r>
        <w:rPr>
          <w:b w:val="0"/>
          <w:i w:val="0"/>
        </w:rPr>
        <w:t>gian:</w:t>
      </w:r>
    </w:p>
    <w:p>
      <w:r>
        <w:rPr>
          <w:b w:val="0"/>
          <w:i w:val="0"/>
        </w:rPr>
        <w:t>a) Từ 08 giờ 00 phút đến 11 giờ 00 phút;</w:t>
      </w:r>
    </w:p>
    <w:p>
      <w:r>
        <w:rPr>
          <w:b w:val="0"/>
          <w:i w:val="0"/>
        </w:rPr>
        <w:t>b) Từ 12 giờ 00 phút đến 13 giờ 00 phút;</w:t>
      </w:r>
    </w:p>
    <w:p>
      <w:r>
        <w:rPr>
          <w:b w:val="0"/>
          <w:i w:val="0"/>
        </w:rPr>
        <w:t>c) Từ 14 giờ 00 phút đến 17 giờ 00 phút;</w:t>
      </w:r>
    </w:p>
    <w:p>
      <w:r>
        <w:rPr>
          <w:b w:val="0"/>
          <w:i w:val="0"/>
        </w:rPr>
        <w:t>d) Từ 19 giờ 00 phút đến 23 giờ 00 phút.</w:t>
      </w:r>
    </w:p>
    <w:p>
      <w:r>
        <w:rPr>
          <w:b w:val="0"/>
          <w:i w:val="0"/>
        </w:rPr>
        <w:t>3. Giao Giám đốc Sở Giao thông vận tải căn cứ tình hình thực tế của người và phương tiện tham gia giao thông tại từng nút giao thông, để chỉ đạo Trung tâm Điêu hành đèn tín hiệu giao thông và vận tải công cộng thiêt lập chu kỳ đèn và thời gian vận hành theo chế độ xanh - vàng - đỏ phù họp với tình hình thực tế, đảm bảo an toàn giao thông cho người và phương tiện tham gia giao thông, đồng thời chịu trách nhiệm trước UBND thành phố về thời gian vận hành hệ thống đèn tín hiệu điêu khiên giao thông trái với quy định tại Khoản 1 và Khoản 2 của Điều này.</w:t>
      </w:r>
    </w:p>
    <w:p>
      <w:r>
        <w:rPr>
          <w:b/>
          <w:i w:val="0"/>
        </w:rPr>
        <w:t>Điều 6. Xây dựng công trình thuộc hệ thống đèn tín hiệu giao thông trên địa bàn thành phô</w:t>
      </w:r>
    </w:p>
    <w:p>
      <w:r>
        <w:rPr>
          <w:b w:val="0"/>
          <w:i w:val="0"/>
        </w:rPr>
        <w:t>1</w:t>
      </w:r>
      <w:r>
        <w:rPr>
          <w:b w:val="0"/>
          <w:i w:val="0"/>
        </w:rPr>
        <w:t>;</w:t>
      </w:r>
      <w:r>
        <w:rPr>
          <w:b w:val="0"/>
          <w:i w:val="0"/>
        </w:rPr>
        <w:t xml:space="preserve"> Các dự án đầu tư, xây dựng công trình hệ thống đèn tín giao thông phải được thâm định, phê duyệt và tổ chức triển khai thực hiện phải tuân thủ quy định tại Khoản 5 Điều 4 của Quy định này và các quy định hiện hành của nhà nước.</w:t>
      </w:r>
    </w:p>
    <w:p>
      <w:r>
        <w:rPr>
          <w:b w:val="0"/>
          <w:i w:val="0"/>
        </w:rPr>
        <w:t>2. Ngay sau khi lăp đặt xong công trình đèn tín hiệu giao thông, Chủ đầu tư có trách nhiệm liên hệ với Sở Giao thông vận tải để tổ chức bàn giao tạm thời cho Trung tâm Điêu hành đèn tín hiệu giao thông và vận tải công cộng tiếp nhận đưa công trình vào vận hành; trong thời gian bàn giao tạm thời, chi phí điện năng tiêu thụ đôi với công trình đèn tín hiệu điêu khiển giao thông do chủ đầu tư chịu trách nhiệm thanh toán và Chủ đầu tư có trách nhiệm tổ chức bàn giao chính thức chậm nhât là 30 ngày, kê từ ngày bàn giao tạm thời.</w:t>
      </w:r>
    </w:p>
    <w:p>
      <w:r>
        <w:rPr>
          <w:b w:val="0"/>
          <w:i w:val="0"/>
        </w:rPr>
        <w:t>3. Công tác nghiệm thu đưa công trình vào quản lý và vận hành phải tuân thủ quy định tại Khoản 2 Điêu này và các quy định hiện hành của nhà nước.</w:t>
      </w:r>
    </w:p>
    <w:p>
      <w:pPr>
        <w:jc w:val="center"/>
      </w:pPr>
      <w:r>
        <w:rPr>
          <w:b/>
          <w:i w:val="0"/>
        </w:rPr>
        <w:t>CHƯƠNG III</w:t>
      </w:r>
    </w:p>
    <w:p>
      <w:pPr>
        <w:jc w:val="center"/>
      </w:pPr>
      <w:r>
        <w:rPr>
          <w:b/>
          <w:i w:val="0"/>
        </w:rPr>
        <w:t>TỎ CHỨC THựC HIỆN</w:t>
      </w:r>
    </w:p>
    <w:p>
      <w:r>
        <w:rPr>
          <w:b/>
          <w:i w:val="0"/>
        </w:rPr>
        <w:t>Điều 7. Sở Giao thông vận tải có trách nhiệm</w:t>
      </w:r>
    </w:p>
    <w:p>
      <w:r>
        <w:rPr>
          <w:b w:val="0"/>
          <w:i w:val="0"/>
        </w:rPr>
        <w:t>1. Tham mưu UBND thành phố trong công tác định hướng, phát triển hệ thông đèn tín hiệu giao thông đảm bảo yêu câu và phù họp với định hướng phát triển của thành phố trong từng giai đoạn cụ thể.</w:t>
      </w:r>
    </w:p>
    <w:p>
      <w:r>
        <w:rPr>
          <w:b w:val="0"/>
          <w:i w:val="0"/>
        </w:rPr>
        <w:t>2. Chỉ đạo, hướng dẫn, kiểm tra Trung tâm Điều hành đèn tín hiệu giao thông và vận tải công cộng trong công tác quản lý, vận hành và lập kế hoạch duy tu, sửa chữa hệ thông đèn tín hiệu giao thông trên địa bàn thành phố.</w:t>
      </w:r>
    </w:p>
    <w:p>
      <w:r>
        <w:rPr>
          <w:b w:val="0"/>
          <w:i w:val="0"/>
        </w:rPr>
        <w:t>3. Chủ trì, phối họp với Công an thành phố, UBND các quận, huyện, Công an các quận, huyện trong công tác khảo sát, xác định vị trí lắp đặt đèn tín hiệu giao thông; đê xuât UBND thành phô lăp đặt đèn tín hiệu giao thông tại các khu vực có mức độ giao thông phức tạp nhằm góp phần đảm bảo an toàn giao thông tại khu</w:t>
      </w:r>
      <w:r>
        <w:br/>
      </w:r>
      <w:r>
        <w:rPr>
          <w:b w:val="0"/>
          <w:i w:val="0"/>
        </w:rPr>
        <w:t>vực.</w:t>
      </w:r>
    </w:p>
    <w:p>
      <w:r>
        <w:rPr>
          <w:b w:val="0"/>
          <w:i w:val="0"/>
        </w:rPr>
        <w:t>4. Chỉ đạo lực lượng Thanh tra Sở Giao thông vận tải kiểm tra, xử lý theo thẩm quyền đối với hành vi vi phạm các quy định về quán lý, vận hành hệ thống đèn tín hiệu giao thông.</w:t>
      </w:r>
    </w:p>
    <w:p>
      <w:r>
        <w:rPr>
          <w:b w:val="0"/>
          <w:i w:val="0"/>
        </w:rPr>
        <w:t>5. Phối họp với các cơ quan chức năng liên quan thành lập Hội đồng đánh giá chât lượng các loại vật tư thu hôi từ các công trình thuộc hệ thông đèn tín hiệu giao thông theo quy định hiện hành.</w:t>
      </w:r>
    </w:p>
    <w:p>
      <w:r>
        <w:rPr>
          <w:b/>
          <w:i w:val="0"/>
        </w:rPr>
        <w:t>Điều 8. Công an thành phố có trách nhiệm</w:t>
      </w:r>
    </w:p>
    <w:p>
      <w:r>
        <w:rPr>
          <w:b w:val="0"/>
          <w:i w:val="0"/>
        </w:rPr>
        <w:t>1. Chỉ đạo Phòng Cảnh sát giao thông và Công an các quận, huyện phối họp với Sở Giao thông vận tải và các đơn vị liên quan trong công tác khảo sát, xác định vị trí lăp.đặt đèn tín hiệu giao thông theo yêu câu của tình hình thực tê .</w:t>
      </w:r>
    </w:p>
    <w:p>
      <w:r>
        <w:rPr>
          <w:b w:val="0"/>
          <w:i w:val="0"/>
        </w:rPr>
        <w:t>2. Chỉ đạo Phòng Cảnh sát giao thông, cảnh sát trật tự và Công an các quận, huyện phối họp với Sở Giao thông vận tải điều tiết, hướng dẫn giao thông trong trường họp xảy ra ùn tăc, đảm bảo an toàn giao thông tại khu vực.</w:t>
      </w:r>
    </w:p>
    <w:p>
      <w:r>
        <w:rPr>
          <w:b w:val="0"/>
          <w:i w:val="0"/>
        </w:rPr>
        <w:t>3. Chỉ đạo các lực lượng chức năng liên quan triển khai thực hiện các nội dung sau:</w:t>
      </w:r>
    </w:p>
    <w:p>
      <w:r>
        <w:rPr>
          <w:b w:val="0"/>
          <w:i w:val="0"/>
        </w:rPr>
        <w:t>a) Phối họp với Trung tâm Điều hành đèn tín hiệu giao thông và vận tải công cộng đê điêu tra, xử lý theo đúng quy định của pháp luật các hành vi phá hoại, trộm căp vật tư, trang thiêt bị của hệ thông đèn tín hiệu giao thông trên địa bàn;</w:t>
      </w:r>
    </w:p>
    <w:p>
      <w:r>
        <w:rPr>
          <w:b w:val="0"/>
          <w:i w:val="0"/>
        </w:rPr>
        <w:t>b) Tăng cường tuân tra bảo vệ hệ thông đèn tín hiệu giao thông trên địa bàn thành phố; kịp thời phát hiện các hành vi phá hoại, trộm cắp vật tư, trang thiết bị và xử lý nghiêm theo thẩm quyền.</w:t>
      </w:r>
    </w:p>
    <w:p>
      <w:r>
        <w:rPr>
          <w:b/>
          <w:i w:val="0"/>
        </w:rPr>
        <w:t>Điều 9. Sở Tài Chính</w:t>
      </w:r>
    </w:p>
    <w:p>
      <w:r>
        <w:rPr>
          <w:b w:val="0"/>
          <w:i w:val="0"/>
        </w:rPr>
        <w:t>Phối họp với Sở Giao thông vận tải kiểm tra, đề xuất UBND thành phố cấp kinh phí hàng năm để quản lý, vận hành và sử dụng hệ thống đèn tín hiệu giao thông gôm:</w:t>
      </w:r>
    </w:p>
    <w:p>
      <w:r>
        <w:rPr>
          <w:b w:val="0"/>
          <w:i w:val="0"/>
        </w:rPr>
        <w:t>1. Chi phí điện năng tiêu thụ từ khi công trình được bàn giao đưa vào quản lý, vận hành và sử dụng theo quy định hiện hành của nhà nước.</w:t>
      </w:r>
    </w:p>
    <w:p>
      <w:r>
        <w:rPr>
          <w:b w:val="0"/>
          <w:i w:val="0"/>
        </w:rPr>
        <w:t>2. Chi phí quản lý, duy tu, bảo dưỡng, sửa chữa thường xuyên, định kỳ và đột xuât các công trình từ khi công trình được bàn giao đưa vào quản lý, vận hành và sử dụng theo quy định hiện hành của nhà nước.</w:t>
      </w:r>
    </w:p>
    <w:p>
      <w:r>
        <w:rPr>
          <w:b w:val="0"/>
          <w:i w:val="0"/>
        </w:rPr>
        <w:t>3. Các chi phí khác có liên quan đến hệ thống đèn tín hiệu giao thông theo chỉ đạo của UBND thành phố.</w:t>
      </w:r>
    </w:p>
    <w:p>
      <w:r>
        <w:rPr>
          <w:b w:val="0"/>
          <w:i w:val="0"/>
        </w:rPr>
        <w:t>Điều 10. Trung tâm Điều hành đèn tín hiệu giao thông và vận tải công cộng có trách nhiệm</w:t>
      </w:r>
    </w:p>
    <w:p>
      <w:r>
        <w:rPr>
          <w:b w:val="0"/>
          <w:i w:val="0"/>
        </w:rPr>
        <w:t>1. Tổ chức quản lý, vận hành hệ thống đèn tín hiệu giao thông trên địa bàn thành phố Đà Nang theo đúng nội dung, trình tự quy định tại sổ tay quản lý, vận hành hệ thông tín hiệu và điêu khiên giao thông thành phố Đà Nang đã được cấp có thâm quyên phê duyệt.</w:t>
      </w:r>
    </w:p>
    <w:p>
      <w:r>
        <w:rPr>
          <w:b w:val="0"/>
          <w:i w:val="0"/>
        </w:rPr>
        <w:t>2. Lập kế hoạch hằng năm về công tác quản lý, duy tu, bảo dưỡng, sửa chữa và cải tạo hệ thông đèn tín hiệu giao thông trên địa bàn thành phố, báo cáo Sở Giao thông vận tải kiểm tra trình UBND thành phố phê duyệt và tổ chức triển khai thực hiện theo kế hoạch được phê duyệt. Định kỳ kiểm tra, đánh giá chất lượng các thiết bị thuộc hệ thống đèn tín hiệu giao thông để đề xuất phương án sửa chữa, thay thế kịp thời; định kỳ tổ chức bảo dưỡng kỹ thuật và đại tu hệ thống đèn tín hiệu giao thông, bảo đảm vận hành an toàn, tiết kiệm điện và phòng chống cháy nổ theo quy định; thực hiện các giải pháp kỹ thuật, vận hành tối ưu để giảm tổn thất điện năng trong quá trĩnh sử dụng điện và đảm bảo hệ thống đèn tín hiệu điều khiển giao thông vận hành ổn định.</w:t>
      </w:r>
    </w:p>
    <w:p>
      <w:r>
        <w:rPr>
          <w:b w:val="0"/>
          <w:i w:val="0"/>
        </w:rPr>
        <w:t>3. Tổ chức tiếp nhận, quản lý và bảo quản các vật tư, thiết bị thu hồi từ các công trình thuộc hệ thống đèn tín hiệu giao thông trên địa bàn thành phố. Các vật tư, thiết bị thu hồi trước khi xuất kho đưa vào sử dụng lại cho các công trình khác phải có ý kiến chấp thuận bằng văn bản của Sở Giao thông vận tải.</w:t>
      </w:r>
    </w:p>
    <w:p>
      <w:r>
        <w:rPr>
          <w:b w:val="0"/>
          <w:i w:val="0"/>
        </w:rPr>
        <w:t>4. Tổ chức và duy trì thường xuyên công tác kiểm tra hoạt động của hệ thống đèn tín hiệu giao thông trên địa bàn thành phố; Tuần tra, lập biên bản các hành vi vi phạm các quy định về quản lý, vận hành hệ thống đèn tín hiệu giao thông và có văn bản đề nghị cơ quan chức năng xử lý theo thẩm quyền. Phối hợp UBND các quận, huyện to chức hướng dẫn và vận động nhân dân giữ gìn, bảo quản hệ thống đèn tín hiệu giao thông tại địa phương.</w:t>
      </w:r>
    </w:p>
    <w:p>
      <w:r>
        <w:rPr>
          <w:b w:val="0"/>
          <w:i w:val="0"/>
        </w:rPr>
        <w:t>5. Phối hợp chặt chẽ với Công ty TNHH MTV Điện lực Đà Nang, Viễn thông Đà Nang đế bảo đảm cung cấp điện năng và tín hiệu cho hoạt động của hệ thống đèn tín hiệu giao thông.</w:t>
      </w:r>
    </w:p>
    <w:p>
      <w:r>
        <w:rPr>
          <w:b w:val="0"/>
          <w:i w:val="0"/>
        </w:rPr>
        <w:t>6. Tham gia đóng góp ý kiến trong quá trình thiết kế công trình thuộc hệ thống đèn tín hiệu giao thông trên địa bàn thành phố khi có yêu cầu.</w:t>
      </w:r>
    </w:p>
    <w:p>
      <w:r>
        <w:rPr>
          <w:b w:val="0"/>
          <w:i w:val="0"/>
        </w:rPr>
        <w:t>7. Tham mưu Sở Giao thông vận tải trong công tác quản lý, khai thác và sử dụng chung cống, bể cáp ngầm theo phương án đã được cấp có thẩm quyền phê duyệt.</w:t>
      </w:r>
    </w:p>
    <w:p>
      <w:r>
        <w:rPr>
          <w:b w:val="0"/>
          <w:i w:val="0"/>
        </w:rPr>
        <w:t>8. Lập kế hoạch xây dựng hệ thống cơ sở dữ liệu, tổ chức nghiên cứu ứng dụng công nghệ và các tiến bộ khoa học kỹ thuật trong công tác quản lý, vận hành hệ thống đèn tín hiệu giao thông.</w:t>
      </w:r>
    </w:p>
    <w:p>
      <w:r>
        <w:rPr>
          <w:b w:val="0"/>
          <w:i w:val="0"/>
        </w:rPr>
        <w:t>9..Thực hiện chế độ báo cáo định kỳ bằng văn bản theo quy định về uản lý, vận hành và sử dụng hệ thống đèn tín hiệu giao thông, với các nội dung chủ yếu sau:</w:t>
      </w:r>
    </w:p>
    <w:p>
      <w:r>
        <w:rPr>
          <w:b w:val="0"/>
          <w:i w:val="0"/>
        </w:rPr>
        <w:t>a) Định kỳ hằng tháng về công tác quản lý, vận hành và sử dụng; trong đó, tổng hợp, đánh giá, xác định nguyên nhân và đề xuất giải pháp xử lý khắc phục những tồn tại phát sinh tại các nút giao thông, các khu vực có lắp đặt camera quan sát;</w:t>
      </w:r>
    </w:p>
    <w:p>
      <w:r>
        <w:rPr>
          <w:b w:val="0"/>
          <w:i w:val="0"/>
        </w:rPr>
        <w:t>b) Định kỳ hằng quý về tiếp nhận vật tư, thiết bị thu hồi từ các công trình, bảo quản và sử dụng lại vật tư, thiết bị thu hồi; phương án thu hồi và đề xuất sử dụng lại các vật tư, thiết bị.</w:t>
      </w:r>
    </w:p>
    <w:p>
      <w:r>
        <w:rPr>
          <w:b w:val="0"/>
          <w:i w:val="0"/>
        </w:rPr>
        <w:t>10. Phản ánh đầy đủ các sự cố và biện pháp khắc phục trong quá trình quản lý và vận hành hệ thống đèn tín hiệu điều khiển giao thông; báo cáo Sở Giao thông vận tải để kịp thời chỉ đạo xử lý.</w:t>
      </w:r>
    </w:p>
    <w:p>
      <w:pPr>
        <w:jc w:val="center"/>
      </w:pPr>
      <w:r>
        <w:rPr>
          <w:b/>
          <w:i w:val="0"/>
        </w:rPr>
        <w:t>CHƯƠNG IV</w:t>
      </w:r>
    </w:p>
    <w:p>
      <w:pPr>
        <w:jc w:val="center"/>
      </w:pPr>
      <w:r>
        <w:rPr>
          <w:b/>
          <w:i w:val="0"/>
        </w:rPr>
        <w:t>ĐIỀU KHOẢN THI HÀNH</w:t>
      </w:r>
    </w:p>
    <w:p>
      <w:r>
        <w:rPr>
          <w:b w:val="0"/>
          <w:i w:val="0"/>
        </w:rPr>
        <w:t>Điều 11. Sở Giao thông vận tải, Công an thành phố, Sở Tài chính, ƯBND các quận, huyện có trách nhiệm phối hợp chặt chẽ với nhau và với các cơ quan, đơn vị có liên quan tổ chức triển khai, đôn đốc, kiểm tra việc thực hiện các nội dung theo Quy định này.</w:t>
      </w:r>
    </w:p>
    <w:p>
      <w:r>
        <w:rPr>
          <w:b w:val="0"/>
          <w:i w:val="0"/>
        </w:rPr>
        <w:t>Điều 12. Các cơ quan, tổ chức, cá nhân có thành tích trong việc thực hiện Quy định về quản lý và vận hành hệ thống đèn tín hiệu giao thông trên địa bàn thành phố Đà Nang sẽ được khen theo quy định của nhà nước.</w:t>
      </w:r>
    </w:p>
    <w:p>
      <w:r>
        <w:rPr>
          <w:b w:val="0"/>
          <w:i w:val="0"/>
        </w:rPr>
        <w:t>Điều 13. Các cơ quan, tổ chức, cá nhân có hành vi vi phạm trong việc chấp hành các quy định về quản lý và vận hành hệ thống đèn tín hiệu giao thông trên địa bàn thành phố Đà Nang thì tuỳ theo tính chất, mức độ vi phạm mà bị xử lý theo pháp luật hoặc truy cứu trách nhiệm hình sự theo quy định. Trường họp gây thiệt hại thì phải bồi thường theo quy định của pháp luật.</w:t>
      </w:r>
    </w:p>
    <w:p>
      <w:r>
        <w:rPr>
          <w:b w:val="0"/>
          <w:i w:val="0"/>
        </w:rPr>
        <w:t>Điều 14. Trong quá trình thực hiện, nếu có những vấn đề mới phát sinh hoặc có những vướng mắc, các ngành, địa phương, tổ chức và cá nhân phản ánh về Sở Giao thông vận tải để nghiên cứu, tổng họp, trình UBND thành phố xem xét, sửa đổi, bổ sung cho phù hợp./</w:t>
      </w:r>
    </w:p>
    <w:p>
      <w:r>
        <w:rPr>
          <w:b w:val="0"/>
          <w:i w:val="0"/>
        </w:rPr>
        <w:br/>
      </w:r>
      <w:r>
        <w:rPr>
          <w:b w:val="0"/>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Văn Hữu Chiến</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Văn Hữu Chiến</w:t>
      </w:r>
      <w:r>
        <w:rPr>
          <w:b/>
          <w:i w:val="0"/>
        </w:rPr>
        <w:br/>
      </w:r>
      <w:r>
        <w:rPr>
          <w:b/>
          <w:i w:val="0"/>
        </w:rPr>
        <w:br/>
      </w:r>
      <w:r>
        <w:rPr>
          <w:b w:val="0"/>
          <w:i w:val="0"/>
        </w:rPr>
        <w:br/>
      </w:r>
    </w:p>
    <w:p>
      <w:pPr>
        <w:jc w:val="center"/>
      </w:pPr>
      <w:r>
        <w:rPr>
          <w:b w:val="0"/>
          <w:i w:val="0"/>
        </w:rPr>
        <w:br/>
      </w:r>
      <w:r>
        <w:rPr>
          <w:b/>
          <w:i w:val="0"/>
        </w:rPr>
        <w:br/>
      </w:r>
      <w:r>
        <w:rPr>
          <w:b/>
          <w:i w:val="0"/>
        </w:rPr>
        <w:t xml:space="preserve">TM. ỦY BAN NHÂN DÂN </w:t>
      </w:r>
      <w:r>
        <w:rPr>
          <w:b/>
          <w:i w:val="0"/>
        </w:rPr>
        <w:br/>
      </w:r>
      <w: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Văn Hữu Chiến</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CHỦ TỊCH</w:t>
      </w:r>
      <w:r>
        <w:rPr>
          <w:b w:val="0"/>
          <w:i w:val="0"/>
        </w:rPr>
        <w:br/>
      </w:r>
    </w:p>
    <w:p>
      <w:r>
        <w:rPr>
          <w:b w:val="0"/>
          <w:i w:val="0"/>
        </w:rPr>
        <w:br/>
      </w:r>
      <w:r>
        <w:rPr>
          <w:b w:val="0"/>
          <w:i w:val="0"/>
        </w:rPr>
        <w:t>(Đã ký)</w:t>
      </w:r>
      <w:r>
        <w:rPr>
          <w:b w:val="0"/>
          <w:i w:val="0"/>
        </w:rPr>
        <w:br/>
      </w:r>
    </w:p>
    <w:p>
      <w:r>
        <w:rPr>
          <w:b w:val="0"/>
          <w:i w:val="0"/>
        </w:rPr>
        <w:br/>
      </w:r>
      <w:r>
        <w:rPr>
          <w:b w:val="0"/>
          <w:i w:val="0"/>
        </w:rPr>
        <w:t>Văn Hữu Chiến</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