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54/TC-TCT Hướng dẫn thu khoản điều tiết thu nhập bổ sung của cán bộ công nhân viên Việt Nam làm việc tại liên doanh dầu khí Việt - Xô</w:t>
      </w:r>
    </w:p>
    <w:p>
      <w:r>
        <w:rPr>
          <w:b/>
          <w:i w:val="0"/>
        </w:rPr>
        <w:t>THÔNG TƯ</w:t>
      </w:r>
    </w:p>
    <w:p>
      <w:r>
        <w:rPr>
          <w:b/>
          <w:i/>
        </w:rPr>
        <w:t>Hướng dẫn thu khoản điều tiết thu nhập bổ sung của cán bộ công nhân viên Việt Nam làm việc tại liên doanh dầu khí Việt Xô</w:t>
      </w:r>
    </w:p>
    <w:p>
      <w:r>
        <w:rPr>
          <w:b w:val="0"/>
          <w:i/>
        </w:rPr>
        <w:t>Căn cứ vào Điều 4 Nghị định số 119/HĐBT ngày 17-4-1991 "Nghị định của Hội đồng Bộ trưởng quy định chi tiết thi hành Pháp lệnh thuế thu nhập";</w:t>
      </w:r>
    </w:p>
    <w:p>
      <w:r>
        <w:rPr>
          <w:b w:val="0"/>
          <w:i/>
        </w:rPr>
        <w:t>Căn cứ vào Quyết định của Chủ tịch Hội đồng Bộ trưởng tại Thông báo số 3040/PPLT ngày 16-9-1991 "Về việc điều tiết bổ sung thu nhập", Bộ Tài chính hướng dẫn cụ thể việc thực hiện thu khoản điều tiết thu nhập bổ sung của cán bộ công nhân viên Việt Nam làm việc tại liên doanh dầu khí Việt Xô như sau:</w:t>
      </w:r>
    </w:p>
    <w:p>
      <w:r>
        <w:rPr>
          <w:b/>
          <w:i w:val="0"/>
        </w:rPr>
        <w:t>I- ĐỐI TƯỢNG VÀ THU NHẬP CHỊU ĐIỀU TIẾT BỔ SUNG</w:t>
      </w:r>
    </w:p>
    <w:p>
      <w:r>
        <w:rPr>
          <w:b w:val="0"/>
          <w:i w:val="0"/>
        </w:rPr>
        <w:t>1. Đối tượng nộp điều tiết thu nhập bổ sung.</w:t>
      </w:r>
    </w:p>
    <w:p>
      <w:r>
        <w:rPr>
          <w:b w:val="0"/>
          <w:i w:val="0"/>
        </w:rPr>
        <w:t>Mọi cán bộ công nhân viên Việt Nam, làm việc tại Liên doanh dầu khí Việt Xô: bao gồm CBCNV thuộc biên chế chính thức, hợp đồng dài, ngắn hạn, tạm tuyển... có thu nhập chịu điều tiết bổ sung đều phải nộp khoản điều tiết bổ sung vào ngân sách Nhà nước.</w:t>
      </w:r>
    </w:p>
    <w:p>
      <w:r>
        <w:rPr>
          <w:b w:val="0"/>
          <w:i w:val="0"/>
        </w:rPr>
        <w:t>2. Thu nhập chịu điều tiết bổ sung.</w:t>
      </w:r>
    </w:p>
    <w:p>
      <w:r>
        <w:rPr>
          <w:b w:val="0"/>
          <w:i w:val="0"/>
        </w:rPr>
        <w:t>Thu nhập để tính điều tiết bổ sung là số thu nhập thực tế chịu thuế thu nhập sau khi đã trừ đi tiền thuế thu nhập và tiền nhà, điện, nước.</w:t>
      </w:r>
    </w:p>
    <w:p>
      <w:r>
        <w:rPr>
          <w:b w:val="0"/>
          <w:i w:val="0"/>
        </w:rPr>
        <w:t>Thuế thu nhập được tính theo Pháp lệnh thuế thu nhập và các văn bản pháp quy hướng dẫn thực hiện; tiền nhà, tiền điện, nước, được tính trừ bình quân 35 USD người/tháng.</w:t>
      </w:r>
    </w:p>
    <w:p>
      <w:r>
        <w:rPr>
          <w:b w:val="0"/>
          <w:i w:val="0"/>
        </w:rPr>
        <w:t>Khoản điều tiết thu nhập bổ sung được tính bằng đồng Việt Nam và được quy đổi từ ngoại tệ ra đồng Việt Nam theo tỉ giá mua do Ngân hàng Nhà nước công bố tại thời điểm chi trả thu nhập.</w:t>
      </w:r>
    </w:p>
    <w:p>
      <w:r>
        <w:rPr>
          <w:b w:val="0"/>
          <w:i w:val="0"/>
        </w:rPr>
        <w:t>Khi Nhà nước điều chỉnh các mức bằng tiền trong biểu thuế thu nhập do giá cả thị trường biến động thì khoản thu nhập điều tiết bổ sung cũng được điều chỉnh tương ứng.</w:t>
      </w:r>
    </w:p>
    <w:p>
      <w:r>
        <w:rPr>
          <w:b/>
          <w:i w:val="0"/>
        </w:rPr>
        <w:t xml:space="preserve">II- MỨC ĐIỀU TIẾT THU NHẬP BỔ SUNG </w:t>
      </w:r>
    </w:p>
    <w:p>
      <w:r>
        <w:rPr>
          <w:b w:val="0"/>
          <w:i w:val="0"/>
        </w:rPr>
        <w:t>Khoản điều tiết thu nhập bổ sung được quy định theo biểu điều tiết luỹ tiến từng phần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Mức TN chịu điều tiết tháng/người</w:t>
            </w:r>
          </w:p>
        </w:tc>
        <w:tc>
          <w:tcPr>
            <w:tcW w:type="dxa" w:w="4320"/>
          </w:tcPr>
          <w:p>
            <w:r>
              <w:rPr>
                <w:b w:val="0"/>
                <w:i w:val="0"/>
              </w:rPr>
              <w:br/>
            </w:r>
            <w:r>
              <w:rPr>
                <w:b w:val="0"/>
                <w:i w:val="0"/>
              </w:rPr>
              <w:t>Tỉ lệ điều tiết bổ sung</w:t>
            </w:r>
          </w:p>
        </w:tc>
      </w:tr>
    </w:tbl>
    <w:p>
      <w:r>
        <w:rPr>
          <w:b w:val="0"/>
          <w:i w:val="0"/>
        </w:rPr>
        <w:t>Để đơn giản tính toán, số thu điều tiết thu nhập bổ sung được tính theo biểu hướng dẫn cụ thể dưới đây: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Mức TN chịu điều tiết bổ sung tháng/người</w:t>
            </w:r>
          </w:p>
        </w:tc>
        <w:tc>
          <w:tcPr>
            <w:tcW w:type="dxa" w:w="2880"/>
          </w:tcPr>
          <w:p>
            <w:r>
              <w:rPr>
                <w:b w:val="0"/>
                <w:i w:val="0"/>
              </w:rPr>
              <w:br/>
            </w:r>
            <w:r>
              <w:rPr>
                <w:b w:val="0"/>
                <w:i w:val="0"/>
              </w:rPr>
              <w:t>Tỷ lệ điều tiết</w:t>
            </w:r>
          </w:p>
        </w:tc>
        <w:tc>
          <w:tcPr>
            <w:tcW w:type="dxa" w:w="2880"/>
          </w:tcPr>
          <w:p>
            <w:r>
              <w:rPr>
                <w:b w:val="0"/>
                <w:i w:val="0"/>
              </w:rPr>
              <w:br/>
            </w:r>
            <w:r>
              <w:rPr>
                <w:b w:val="0"/>
                <w:i w:val="0"/>
              </w:rPr>
              <w:t>Số tiền phải điều tiết bổ sung</w:t>
            </w:r>
          </w:p>
        </w:tc>
      </w:tr>
    </w:tbl>
    <w:p>
      <w:r>
        <w:rPr>
          <w:b w:val="0"/>
          <w:i w:val="0"/>
        </w:rPr>
        <w:t>Trong đó: TNCĐT: là thu nhập chịu điều tiết bổ sung</w:t>
      </w:r>
    </w:p>
    <w:p>
      <w:r>
        <w:rPr>
          <w:b w:val="0"/>
          <w:i w:val="0"/>
        </w:rPr>
        <w:t>x (nhân)</w:t>
      </w:r>
    </w:p>
    <w:p>
      <w:r>
        <w:rPr>
          <w:b w:val="0"/>
          <w:i w:val="0"/>
        </w:rPr>
        <w:t>- (trừ)</w:t>
      </w:r>
    </w:p>
    <w:p>
      <w:r>
        <w:rPr>
          <w:b w:val="0"/>
          <w:i w:val="0"/>
        </w:rPr>
        <w:t>Ví dụ: Người có thu nhập chịu điều tiết là 2.000.000đ/tháng thì phải nộp điều tiết bổ sung là:</w:t>
      </w:r>
    </w:p>
    <w:p>
      <w:r>
        <w:rPr>
          <w:b w:val="0"/>
          <w:i w:val="0"/>
        </w:rPr>
        <w:t>2.000.000 x 20% - 200.000 = 200.000đ</w:t>
      </w:r>
    </w:p>
    <w:p>
      <w:r>
        <w:rPr>
          <w:b/>
          <w:i w:val="0"/>
        </w:rPr>
        <w:t xml:space="preserve">III- TỔ CHỨC, KÊ KHAI NỘP ĐIỀU TIẾT THU NHẬP BỔ SUNG </w:t>
      </w:r>
    </w:p>
    <w:p>
      <w:r>
        <w:rPr>
          <w:b w:val="0"/>
          <w:i w:val="0"/>
        </w:rPr>
        <w:t>1. Tổ chức thu nộp:</w:t>
      </w:r>
    </w:p>
    <w:p>
      <w:r>
        <w:rPr>
          <w:b w:val="0"/>
          <w:i w:val="0"/>
        </w:rPr>
        <w:t>Việc tổ chức thu nộp khoản điều tiết thu nhập bổ sung được áp dụng như tổ chức nộp thuế thu nhập.</w:t>
      </w:r>
    </w:p>
    <w:p>
      <w:r>
        <w:rPr>
          <w:b w:val="0"/>
          <w:i w:val="0"/>
        </w:rPr>
        <w:t>Cục thuế Bà Rịa - Vũng Tàu được phép uỷ quyền cho Liên doanh dầu khí Việt Xô khấu trừ khoản điều tiết thu nhập bổ sung để nộp vào ngân sách Nhà nước.</w:t>
      </w:r>
    </w:p>
    <w:p>
      <w:r>
        <w:rPr>
          <w:b w:val="0"/>
          <w:i w:val="0"/>
        </w:rPr>
        <w:t>Liên doanh dầu khí Việt Xô được giữ lại khoản thù lao 0,5% (năm phần nghìn) tính trên tổng số tiền điều tiết, số còn lại (99,5%) nộp vào ngân sách Nhà nước.</w:t>
      </w:r>
    </w:p>
    <w:p>
      <w:r>
        <w:rPr>
          <w:b w:val="0"/>
          <w:i w:val="0"/>
        </w:rPr>
        <w:t>Cục thuế Bà Rịa - Vũng Tàu chịu trách nhiệm hướng dẫn, kiểm tra, đôn đốc xí nghiệp Liên doanh dầu khí Việt Xô kê khai và nộp đầy đủ, kịp thời khoản thu điều tiết bổ sung vào ngân sách Nhà nước.</w:t>
      </w:r>
    </w:p>
    <w:p>
      <w:r>
        <w:rPr>
          <w:b w:val="0"/>
          <w:i w:val="0"/>
        </w:rPr>
        <w:t>2. Kê khai nộp khoản điều tiết thu nhập bổ sung:</w:t>
      </w:r>
    </w:p>
    <w:p>
      <w:r>
        <w:rPr>
          <w:b w:val="0"/>
          <w:i w:val="0"/>
        </w:rPr>
        <w:t>Liên doanh dầu khí Việt Xô có trách nhiệm lập bảng kê khai vế số người, thu nhập thực tế chịu thuế thu nhập, thuế thu nhập phải nộp, thu nhập chịu điều tiết thu nhập bổ sung của cán bộ công nhân viên thuộc diện điều tiết. (Bảng kê khai này được lập chung với bảng kê khai nộp thuế thu nhập).</w:t>
      </w:r>
    </w:p>
    <w:p>
      <w:r>
        <w:rPr>
          <w:b w:val="0"/>
          <w:i w:val="0"/>
        </w:rPr>
        <w:t>Điều tiết thu nhập bổ sung được tính cho cả năm và kê khai tạm nộp hàng tháng. Cuối năm hoặc hết hạn hợp đồng trong năm, Xí nghiệp Liên doanh phải thanh quyết toán với cơ quan thuế. Điều tiết thu nhập bổ sung được nộp vào ngân sách Nhà nước cùng thời gian với thuế thu nhập: nộp mỗi tháng 1 hoặc 2 lần gắn với kỳ chi trả thu nhập, nhưng chậm nhất không quá ngày 15 của tháng sau.</w:t>
      </w:r>
    </w:p>
    <w:p>
      <w:r>
        <w:rPr>
          <w:b w:val="0"/>
          <w:i w:val="0"/>
        </w:rPr>
        <w:t>Số tiền thu về điều tiết thu nhập bổ sung được nộp vào ngân sách Nhà nước theo mục 25, chương loại khoản tương ứng.</w:t>
      </w:r>
    </w:p>
    <w:p>
      <w:r>
        <w:rPr>
          <w:b w:val="0"/>
          <w:i w:val="0"/>
        </w:rPr>
        <w:t>Các trường hợp man khai, trốn tránh khoản thu điều tiết thu nhập bổ sung, chậm nộp... được xử lý như các vi phạm về thuế thu nhập.</w:t>
      </w:r>
    </w:p>
    <w:p>
      <w:r>
        <w:rPr>
          <w:b/>
          <w:i w:val="0"/>
        </w:rPr>
        <w:t xml:space="preserve">IV- TỔ CHỨC THỰC HIỆN </w:t>
      </w:r>
    </w:p>
    <w:p>
      <w:r>
        <w:rPr>
          <w:b w:val="0"/>
          <w:i w:val="0"/>
        </w:rPr>
        <w:t>Thông tư này có hiệu lực thi hành từ ngày 1-9-1991.</w:t>
      </w:r>
    </w:p>
    <w:p>
      <w:r>
        <w:rPr>
          <w:b w:val="0"/>
          <w:i w:val="0"/>
        </w:rPr>
        <w:t>Cục thuế Bà Rịa - Vũng Tàu có nhiệm vụ phổ biến, hướng dẫn Liên doanh dầu khí Việt Xô kê khai, nộp đầy đủ và kịp thời khoản thu điều tiết bổ sung vào ngân sách Nhà nước.</w:t>
      </w:r>
    </w:p>
    <w:p>
      <w:r>
        <w:rPr>
          <w:b w:val="0"/>
          <w:i w:val="0"/>
        </w:rPr>
        <w:t>Căn cứ vào số thu thực tế nộp vào ngân sách, Bộ Tài chính sẽ xem xét, cấp lại một phần để hỗ trợ cho ngân sách Bà Rịa - Vũng Tàu. Tổng Công ty Dầu khí Việt Nam năm 1991 tạm thời chỉ tính khoản điều tiết trong quý I (theo Quyết định 209-TC/TCT)./.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