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54/UB-CT Về việc thu thuế nông nghiệp</w:t>
        <w:br/>
        <w:t>bằng nông sản: đường mía và dừa khô</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w:t>
            </w:r>
            <w:r>
              <w:rPr>
                <w:b/>
                <w:i w:val="0"/>
              </w:rPr>
              <w:t>NH B</w:t>
            </w:r>
            <w:r>
              <w:rPr>
                <w:b/>
                <w:i w:val="0"/>
              </w:rPr>
              <w:t>Ế</w:t>
            </w:r>
            <w:r>
              <w:rPr>
                <w:b/>
                <w:i w:val="0"/>
              </w:rPr>
              <w:t>N TRE</w:t>
            </w:r>
            <w:r>
              <w:rPr>
                <w:b w:val="0"/>
                <w:i w:val="0"/>
              </w:rPr>
              <w:br/>
            </w:r>
            <w:r>
              <w:rPr>
                <w:b/>
                <w:i w:val="0"/>
              </w:rPr>
              <w:t>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i w:val="0"/>
              </w:rPr>
              <w:t xml:space="preserve"> </w:t>
            </w:r>
            <w:r>
              <w:rPr>
                <w:b w:val="0"/>
                <w:i w:val="0"/>
              </w:rPr>
              <w:br/>
            </w:r>
            <w:r>
              <w:rPr>
                <w:b/>
                <w:i w:val="0"/>
              </w:rPr>
              <w:t>_______________</w:t>
            </w:r>
          </w:p>
        </w:tc>
      </w:tr>
    </w:tbl>
    <w:p>
      <w:r>
        <w:rPr>
          <w:b/>
          <w:i w:val="0"/>
        </w:rPr>
        <w:t>CHỈ THỊ</w:t>
      </w:r>
    </w:p>
    <w:p>
      <w:r>
        <w:rPr>
          <w:b/>
          <w:i w:val="0"/>
        </w:rPr>
        <w:t>Về việc thu thuế nông nghiệp</w:t>
      </w:r>
    </w:p>
    <w:p>
      <w:r>
        <w:rPr>
          <w:b/>
          <w:i w:val="0"/>
        </w:rPr>
        <w:t>bằng nông sản: đường mía và dừa khô</w:t>
      </w:r>
    </w:p>
    <w:p>
      <w:r>
        <w:rPr>
          <w:b w:val="0"/>
          <w:i w:val="0"/>
        </w:rPr>
        <w:t>Căn cứ vào Điều lệ thuế nông nghiệp mới sửa đổi, thi hành cho các tỉnh phía Nam, ban hành ngày 25 tháng 9 năm 1976, tại Điều 29 quy định cụ thể và thu thuế nông nghiệp bằng hiện vật, chủ yếu là bằng lúa và nông sản phẩm khác.</w:t>
      </w:r>
    </w:p>
    <w:p>
      <w:r>
        <w:rPr>
          <w:b w:val="0"/>
          <w:i w:val="0"/>
        </w:rPr>
        <w:t>- Thi hành chủ trương trên đầu năm 1978, Uỷ ban nhân dân tỉnh đã chỉ đạo phải thu thuế nông nghiệp bằng nông sản như đường mía và dừa khô nhưng kiểm điểm lại giữa các ngành thu nộp và giao nhận không đồng bộ nên chưa thu được, đó là thiếu sót về mặt tổ chức thực hiện của các ngành có liên quan làm chưa tốt trách nhiệm.</w:t>
      </w:r>
    </w:p>
    <w:p>
      <w:r>
        <w:rPr>
          <w:b w:val="0"/>
          <w:i w:val="0"/>
        </w:rPr>
        <w:t>- Nay Uỷ ban nhân dân tỉnh Chỉ thị thu thuế nông nghiệp bằng sản phẩm, trước mắt tập trung thu cho được bằng đường mía và dừa khô, đối với những hộ có trồng mía và dừa, theo tỷ lệ phải nộp thuế nông nghiệp trên những diện tích sản xuất đó.</w:t>
      </w:r>
    </w:p>
    <w:p>
      <w:r>
        <w:rPr>
          <w:b w:val="0"/>
          <w:i w:val="0"/>
        </w:rPr>
        <w:t>Để đảm bảo thực hiện tốt Chỉ thị trên cần phải làm mấy việc sau đây:</w:t>
      </w:r>
    </w:p>
    <w:p>
      <w:r>
        <w:rPr>
          <w:b w:val="0"/>
          <w:i w:val="0"/>
        </w:rPr>
        <w:t>1. Trước hết phải làm cho cán bộ chiến sỹ từ tỉnh đến huyện, xã thông suốt và nhất trí cao chủ trương để tuyên truyền giáo dục quần chúng thấy rõ quyền lợi và nghĩa vụ của mình mà tự giác thực hiện chủ trương nộp sản phẩm là góp phần bảo vệ Tổ quốc và xây dựng chủ nghĩa xã hội.</w:t>
      </w:r>
    </w:p>
    <w:p>
      <w:r>
        <w:rPr>
          <w:b w:val="0"/>
          <w:i w:val="0"/>
        </w:rPr>
        <w:t>2. Các ngành có liên quan trực tiếp như Ty Tài chính, Thương nghiệp và Công nghiệp phải bàn bạc và hướng dẫn cụ thể để thực hiện bằng được chủ trương này tránh đổ lỗi cho nhau hoặc gây phiền hà, trở ngại cho nhân dân nộp thuế, ngược lại phải tạo mọi điều kiện thuận lợi cho người nộp cũng như bộ phận giao nhận.</w:t>
      </w:r>
    </w:p>
    <w:p>
      <w:r>
        <w:rPr>
          <w:b w:val="0"/>
          <w:i w:val="0"/>
        </w:rPr>
        <w:t>3. Sau khi bàn bạc thống nhất chủ trương biện pháp thực hiện Ty phải chỉ đạo cụ thể hướng dẫn cho huyện, xã thi hành và phải theo dõi, kiểm tra, đôn đốc thường xuyên để cho xã thực hiện đầy đủ chủ trương và chịu trách nhiệm trực tiếp trước Uỷ ban nhân dân tỉnh.</w:t>
      </w:r>
    </w:p>
    <w:p>
      <w:r>
        <w:rPr>
          <w:b w:val="0"/>
          <w:i w:val="0"/>
        </w:rPr>
        <w:t>Uỷ ban nhân dân các huyện, thị có trách nhiệm trực tiếp chỉ lãnh đạo và thực hiện. Các Phòng như tài chính, thương nghiệp, công nghiệp, Mặt trận, các đoàn thể vừa tham mưu nồng cốt và thực hiện chủ trương này.</w:t>
      </w:r>
    </w:p>
    <w:p>
      <w:r>
        <w:rPr>
          <w:b w:val="0"/>
          <w:i w:val="0"/>
        </w:rPr>
        <w:t>Các huyện, thị và ban ngành nhận được Chỉ thị này phải nổ lực thực hiện và thường xuyên có báo cáo về Uỷ ban nhân dân tỉnh những kết quả cụ thể, đồng thời có gì khó khăn phải xin ý kiến để Uỷ ban tiếp tục chỉ đạo và uốn mắn kịp thời. Không nên tuỳ tiện làm trái với nội dung tinh thần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Bến Tre, ngày 11  tháng 11  năm 1978</w:t>
            </w:r>
            <w:r>
              <w:rPr>
                <w:b w:val="0"/>
                <w:i w:val="0"/>
              </w:rPr>
              <w:br/>
            </w:r>
            <w:r>
              <w:rPr>
                <w:b/>
                <w:i w:val="0"/>
              </w:rPr>
              <w:t>UỶ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rPr>
              <w:t>Nguyễn Văn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