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5525/QĐ-UBND.CN Về việc công bố bảng giá ca máy và thiết bị thi công xây dựng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5525/QĐ-UBND.CN</w:t>
      </w:r>
      <w:r>
        <w:rPr>
          <w:b w:val="0"/>
          <w:i w:val="0"/>
        </w:rPr>
        <w:br/>
      </w:r>
      <w:r>
        <w:rPr>
          <w:b w:val="0"/>
          <w:i w:val="0"/>
        </w:rPr>
        <w:br/>
      </w:r>
      <w:r>
        <w:rPr>
          <w:b w:val="0"/>
          <w:i/>
        </w:rPr>
        <w:br/>
      </w:r>
      <w:r>
        <w:rPr>
          <w:b w:val="0"/>
          <w:i/>
        </w:rPr>
        <w:t>Nghệ An, ngày 15 tháng 11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5525/QĐ-UBND.CN</w:t>
      </w:r>
      <w:r>
        <w:rPr>
          <w:b w:val="0"/>
          <w:i w:val="0"/>
        </w:rPr>
        <w:br/>
      </w:r>
      <w:r>
        <w:rPr>
          <w:b w:val="0"/>
          <w:i w:val="0"/>
        </w:rPr>
        <w:br/>
      </w:r>
      <w:r>
        <w:rPr>
          <w:b w:val="0"/>
          <w:i/>
        </w:rPr>
        <w:br/>
      </w:r>
      <w:r>
        <w:rPr>
          <w:b w:val="0"/>
          <w:i/>
        </w:rPr>
        <w:t>Nghệ An, ngày 15 tháng 11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5525/QĐ-UBND.CN</w:t>
      </w:r>
      <w:r>
        <w:rPr>
          <w:b w:val="0"/>
          <w:i w:val="0"/>
        </w:rPr>
        <w:br/>
      </w:r>
      <w:r>
        <w:rPr>
          <w:b w:val="0"/>
          <w:i w:val="0"/>
        </w:rPr>
        <w:br/>
      </w:r>
      <w:r>
        <w:rPr>
          <w:b w:val="0"/>
          <w:i/>
        </w:rPr>
        <w:br/>
      </w:r>
      <w:r>
        <w:rPr>
          <w:b w:val="0"/>
          <w:i/>
        </w:rPr>
        <w:t>Nghệ An, ngày 15 tháng 11 năm 2010</w:t>
      </w:r>
      <w:r>
        <w:rPr>
          <w:b w:val="0"/>
          <w:i/>
        </w:rPr>
        <w:br/>
      </w:r>
      <w:r>
        <w:rPr>
          <w:b w:val="0"/>
          <w:i w:val="0"/>
        </w:rPr>
        <w:br/>
      </w:r>
    </w:p>
    <w:p>
      <w:pPr>
        <w:jc w:val="center"/>
      </w:pPr>
      <w:r>
        <w:rPr>
          <w:b w:val="0"/>
          <w:i w:val="0"/>
        </w:rPr>
        <w:br/>
      </w:r>
      <w:r>
        <w:rPr>
          <w:b w:val="0"/>
          <w:i w:val="0"/>
        </w:rPr>
        <w:t>Số: 5525/QĐ-UBND.CN</w:t>
      </w:r>
      <w:r>
        <w:rPr>
          <w:b w:val="0"/>
          <w:i w:val="0"/>
        </w:rPr>
        <w:br/>
      </w:r>
    </w:p>
    <w:p>
      <w:pPr>
        <w:jc w:val="center"/>
      </w:pPr>
      <w:r>
        <w:rPr>
          <w:b w:val="0"/>
          <w:i w:val="0"/>
        </w:rPr>
        <w:br/>
      </w:r>
      <w:r>
        <w:rPr>
          <w:b w:val="0"/>
          <w:i w:val="0"/>
        </w:rPr>
        <w:t>Nghệ An, ngày 15 tháng 11 năm 2010</w:t>
      </w:r>
      <w:r>
        <w:rPr>
          <w:b w:val="0"/>
          <w:i w:val="0"/>
        </w:rPr>
        <w:br/>
      </w:r>
    </w:p>
    <w:p>
      <w:r>
        <w:rPr>
          <w:b/>
          <w:i w:val="0"/>
        </w:rPr>
        <w:t>QUYẾT ĐỊNH</w:t>
      </w:r>
    </w:p>
    <w:p>
      <w:r>
        <w:rPr>
          <w:b/>
          <w:i w:val="0"/>
        </w:rPr>
        <w:t>Về việc công bố bảng giá ca máy và thiết bị thi công xây dựng</w:t>
      </w:r>
    </w:p>
    <w:p>
      <w:r>
        <w:rPr>
          <w:b/>
          <w:i w:val="0"/>
        </w:rPr>
        <w:t xml:space="preserve"> trên địa bàn tỉnh Nghệ An</w:t>
      </w:r>
    </w:p>
    <w:p>
      <w:pPr>
        <w:jc w:val="center"/>
      </w:pPr>
      <w:r>
        <w:rPr>
          <w:b/>
          <w:i w:val="0"/>
        </w:rPr>
        <w:t>UỶ BAN NHÂN DÂN TỈNH NGHỆ AN</w:t>
      </w:r>
    </w:p>
    <w:p>
      <w:r>
        <w:rPr>
          <w:b w:val="0"/>
          <w:i/>
        </w:rPr>
        <w:t>Căn cứ Luật tổ chức HĐND và UBND ngày 26/11/2003;</w:t>
      </w:r>
    </w:p>
    <w:p>
      <w:r>
        <w:rPr>
          <w:b w:val="0"/>
          <w:i/>
        </w:rPr>
        <w:t>Căn cứ Luật Xây dựng ngày 26/11/2003;</w:t>
      </w:r>
    </w:p>
    <w:p>
      <w:r>
        <w:rPr>
          <w:b w:val="0"/>
          <w:i/>
        </w:rPr>
        <w:t>Căn cứ Nghị định số 112/2009/NĐ-CP ngày 14/12/2009 của Chính phủ về quản lý chi phí đầu tư xây dựng công trình;</w:t>
      </w:r>
    </w:p>
    <w:p>
      <w:r>
        <w:rPr>
          <w:b w:val="0"/>
          <w:i/>
        </w:rPr>
        <w:t xml:space="preserve">Căn cứ Nghị định số 97/2009/NĐ-CP ngày 30/9/2009 của Chính phủ quy định mức lương tối thiểu vùng đối với người lao động làm việc ở công ty, doanh nghiệp, hợp tác xã, tổ hợp tác, trang trại, hộ gia đình, cá nhân và các tổ chức khác của Việt Nam có thuê mướn lao động; </w:t>
      </w:r>
    </w:p>
    <w:p>
      <w:r>
        <w:rPr>
          <w:b w:val="0"/>
          <w:i/>
        </w:rPr>
        <w:t xml:space="preserve">Căn cứ Thông tư số 06/2010/TT-BXD ngày 26/5/2010 của Bộ Xây dựng hướng dẫn phương pháp xây dựng Bảng giá ca máy và thiết bị thi công công trình xây dựng; </w:t>
      </w:r>
    </w:p>
    <w:p>
      <w:r>
        <w:rPr>
          <w:b w:val="0"/>
          <w:i/>
        </w:rPr>
        <w:t>Xét đề nghị của Giám đốc Sở Xây dựng Nghệ An tại Tờ trình số 1699/TTr-SXD ngày 15 tháng 10 năm 2010,</w:t>
      </w:r>
    </w:p>
    <w:p>
      <w:r>
        <w:rPr>
          <w:b/>
          <w:i w:val="0"/>
        </w:rPr>
        <w:t>QUYẾT ĐỊNH:</w:t>
      </w:r>
    </w:p>
    <w:p>
      <w:r>
        <w:rPr>
          <w:b/>
          <w:i w:val="0"/>
        </w:rPr>
        <w:t xml:space="preserve">Điều 1. </w:t>
      </w:r>
      <w:r>
        <w:rPr>
          <w:b w:val="0"/>
          <w:i w:val="0"/>
        </w:rPr>
        <w:t>Công bố Bảng giá ca máy và thiết bị thi công xây dựng trên địa bàn tỉnh Nghệ An.</w:t>
      </w:r>
    </w:p>
    <w:p>
      <w:r>
        <w:rPr>
          <w:b w:val="0"/>
          <w:i/>
        </w:rPr>
        <w:t>(Có Bảng giá ca máy và thiết bị thi công xây dựng chi tiết kèm theo)</w:t>
      </w:r>
    </w:p>
    <w:p>
      <w:r>
        <w:rPr>
          <w:b/>
          <w:i w:val="0"/>
        </w:rPr>
        <w:t xml:space="preserve">Điều 2. </w:t>
      </w:r>
      <w:r>
        <w:rPr>
          <w:b w:val="0"/>
          <w:i w:val="0"/>
        </w:rPr>
        <w:t>Bảng giá ca máy và thiết bị thi công xây dựng trên địa bàn tỉnh Nghệ An công bố tại Quyết định này được áp dụng thống nhất trên địa bàn tỉnh Nghệ An, là căn cứ để Chủ đầu tư các công trình xây dựng tham khảo trong việc lập đơn giá xây dựng công trình, lập dự toán xây dựng công trình của các dự án đầu tư có sử dụng ³ 30% vốn ngân sách Nhà nước, vốn tín dụng đầu tư phát triển của Nhà nước, vốn tín dụng do Nhà nước bảo lãnh, vốn đầu tư phát triển của doanh nghiệp nhà nước và là cơ sở để quản lý chi phí máy trong xây dựng cơ bản. Khuyến khích các dự án đầu tư xây dựng công trình sử dụng ít hơn 30% vốn nhà nước tham khảo vận dụng, áp dụng đơn giá đã nêu tại Điều 1 Quyết định này.</w:t>
      </w:r>
    </w:p>
    <w:p>
      <w:r>
        <w:rPr>
          <w:b/>
          <w:i w:val="0"/>
        </w:rPr>
        <w:t xml:space="preserve">Điều 3. </w:t>
      </w:r>
      <w:r>
        <w:rPr>
          <w:b w:val="0"/>
          <w:i w:val="0"/>
        </w:rPr>
        <w:t>Quyết định có hiệu lực kể từ ngày ký và thay thế Văn bản số 8211/UBND-CN về việc công bố Bảng giá ca máy và thiết bị thi công xây dựng trên địa bàn tỉnh Nghệ An ngày 12/12/2007 của UBND tỉnh Nghệ An.</w:t>
      </w:r>
    </w:p>
    <w:p>
      <w:r>
        <w:rPr>
          <w:b w:val="0"/>
          <w:i w:val="0"/>
        </w:rPr>
        <w:t>Chánh Văn phòng UBND tỉnh; Giám đốc, Thủ trưởng các Sở, ban, ngành cấp tỉnh; Chủ tịch UBND các huyện, thị xã, thành phố Vinh; Chủ tịch UBND các xã, phường, thị trấn; Chủ đầu tư các công trình xây dựng trên địa bàn tỉnh Nghệ An và các tổ chức, cá nhân nhà thầu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Hồ Đức Phớc</w:t>
            </w:r>
          </w:p>
        </w:tc>
      </w:tr>
    </w:tbl>
    <w:p>
      <w:r>
        <w:rPr>
          <w:b/>
          <w:i w:val="0"/>
        </w:rPr>
        <w:t>QUY ĐỊNH CHUNG VÀ HƯỚNG DẪN ÁP DỤNG</w:t>
      </w:r>
    </w:p>
    <w:p>
      <w:r>
        <w:rPr>
          <w:b/>
          <w:i w:val="0"/>
        </w:rPr>
        <w:t>BẢNG GIÁ CA MÁY VÀ THIẾT BỊ THI CÔNG XÂY DỰNG</w:t>
      </w:r>
    </w:p>
    <w:p>
      <w:r>
        <w:rPr>
          <w:b w:val="0"/>
          <w:i/>
        </w:rPr>
        <w:t>(Kèm theo</w:t>
      </w:r>
      <w:r>
        <w:rPr>
          <w:b w:val="0"/>
          <w:i w:val="0"/>
        </w:rPr>
        <w:t xml:space="preserve"> </w:t>
      </w:r>
      <w:r>
        <w:rPr>
          <w:b w:val="0"/>
          <w:i/>
        </w:rPr>
        <w:t xml:space="preserve">Quyết định số: 5525/QĐ-UBND </w:t>
      </w:r>
    </w:p>
    <w:p>
      <w:r>
        <w:rPr>
          <w:b w:val="0"/>
          <w:i/>
        </w:rPr>
        <w:t>ngày 15 tháng 11 năm 2010 của UBND tỉnh Nghệ An)</w:t>
      </w:r>
    </w:p>
    <w:p>
      <w:r>
        <w:rPr>
          <w:b w:val="0"/>
          <w:i/>
        </w:rPr>
        <w:t>___________________</w:t>
      </w:r>
    </w:p>
    <w:p>
      <w:r>
        <w:rPr>
          <w:b/>
          <w:i w:val="0"/>
        </w:rPr>
        <w:t>I. QUY ĐINH CHUNG</w:t>
      </w:r>
    </w:p>
    <w:p>
      <w:r>
        <w:rPr>
          <w:b w:val="0"/>
          <w:i w:val="0"/>
        </w:rPr>
        <w:t>1. Bảng giá ca máy và thiết bị thi công xây dựng quy định chi phí cho một ca làm việc của các loại máy và thiết bị thi công xây dựng.</w:t>
      </w:r>
    </w:p>
    <w:p>
      <w:r>
        <w:rPr>
          <w:b w:val="0"/>
          <w:i w:val="0"/>
        </w:rPr>
        <w:t>Giá ca máy quy định trong bảng giá này chưa tính thuế giá trị gia tăng của các loại vật tư, phụ tùng, nhiên liệu, năng lượng...</w:t>
      </w:r>
    </w:p>
    <w:p>
      <w:r>
        <w:rPr>
          <w:b w:val="0"/>
          <w:i w:val="0"/>
        </w:rPr>
        <w:t>Đơn giá trong Bảng giá dùng để các chủ đầu tư tham khảo xác định chi phí máy thi công trong đơn giá xây dựng công trình, làm cơ sở xác định dự toán, tổng dự toán xây dựng công trình và vận dụng để lập giá dự thầu, đánh giá giá dự thầu và ký kết hợp đồng giao nhận thầu xây dựng.</w:t>
      </w:r>
    </w:p>
    <w:p>
      <w:r>
        <w:rPr>
          <w:b w:val="0"/>
          <w:i w:val="0"/>
        </w:rPr>
        <w:t xml:space="preserve">2. Giá ca máy và thiết bị thi công xây dựng trong bảng giá này xác định cho từng loại máy theo thông số kỹ thuật như: Công suất động cơ, dung tích gàu, sức nâng của cần trục... Các thông số kỹ thuật này được căn cứ theo thông số của thiết bị phổ biến trên thị trường tỉnh Nghệ An và phần lớn được đưa về cùng một loại thông số nêu trong Phụ lục kèm theo Thông tư số 06/2010/TT-BXD ngày 26/5/2010 của Bộ Xây dựng về việc Hướng dẫn phương pháp xác định giá ca máy và thiết bị thi công xây dựng công trình </w:t>
      </w:r>
      <w:r>
        <w:rPr>
          <w:b w:val="0"/>
          <w:i/>
        </w:rPr>
        <w:t>(Có 825 danh mục theo Phụ lục kèm theo Thông tư 06/2010/TT-BXD; 44 danh mục bổ sung thêm).</w:t>
      </w:r>
    </w:p>
    <w:p>
      <w:r>
        <w:rPr>
          <w:b w:val="0"/>
          <w:i w:val="0"/>
        </w:rPr>
        <w:t>3. Các loại máy và thiết bị thi công xây dựng nêu tại Bảng đơn giá là các loại máy và thiết bị đang được sử dụng phổ biến để thi công các công trình trên địa bàn tỉnh Nghệ An trong điều kiện làm việc bình thường. Trường hợp máy và thiết bị thi công làm việc trong điều kiện ở vùng nước mặn, nước lợ, miền núi thì giá ca máy trong bảng giá này được điều chỉnh (nhân) với hệ số 1,055.</w:t>
      </w:r>
    </w:p>
    <w:p>
      <w:r>
        <w:rPr>
          <w:b w:val="0"/>
          <w:i w:val="0"/>
        </w:rPr>
        <w:t>Máy và thiết bị thi công quy định tại bảng giá này là các loại máy và thiết bị được truyền động và chuyển động bằng động cơ, chạy bằng xăng dầu, điện, khí nén được sử dụng cho công tác xây dựng và lắp đặt thiết bị ở công trường xây dựng. Một số loại thiết bị không có động cơ như rơ moóc, sà lan,... nhưng tham gia vào các công tác nói trên thì cũng được coi là máy và thiết bị thi công.</w:t>
      </w:r>
    </w:p>
    <w:p>
      <w:r>
        <w:rPr>
          <w:b w:val="0"/>
          <w:i w:val="0"/>
        </w:rPr>
        <w:t>4. Đối với những máy và thiết bị thi công chưa có quy định trong bảng giá này (kể cả những máy và thiết bị thi công chuyên ngành như xây dựng hầm lò, xây dựng công trình thuỷ điện, các công trình biển v.v...) hoặc đối với những máy và thiết bị thi công mới, công nghệ tiên tiến do các doanh nghiệp tự nhập, thì Chủ đầu tư, đơn vị tư vấn thiết kế lập tổng dự toán và các nhà thầu căn cứ vào phương pháp xây dựng giá ca máy và thiết bị thi công quy định tại Thông tư số 06/2010/TT-BXD ngày 26/5/2010 của Bộ Xây dựng để tính toán lập giá ca máy chi tiết cụ thể của công trình và chịu trách nhiệm về tính chính xác đồng thời b¸o c¸o së X©y dùng để tổng hợp tham mưu tr×nh UBND tØnh xem xÐt, bổ sung vào Bảng giá ca máy và thiết bị thi công xây dựng công trình đã công bố.</w:t>
      </w:r>
    </w:p>
    <w:p>
      <w:r>
        <w:rPr>
          <w:b w:val="0"/>
          <w:i w:val="0"/>
        </w:rPr>
        <w:t>5. Giá ca máy trong bảng giá này là giá ca máy tại địa bàn tỉnh Nghệ An, bao gồm các thành phần chi phí như sau: chi phí khấu hao, chi phí sửa chữa, chi phí nhiên liệu, năng luợng, tiền lương thợ điều khiển máy và chi phí khác của máy. Cụ thể như sau:</w:t>
      </w:r>
    </w:p>
    <w:p>
      <w:r>
        <w:rPr>
          <w:b w:val="0"/>
          <w:i w:val="0"/>
        </w:rPr>
        <w:t xml:space="preserve">- Chi phí khấu hao: Là toàn bộ khoản chi phí về hao mòn của máy và thiết bị thi công trong thời gian sử dụng, được tính theo một tỷ lệ nhất định so với nguyên giá của máy, thiết bị </w:t>
      </w:r>
      <w:r>
        <w:rPr>
          <w:b w:val="0"/>
          <w:i/>
        </w:rPr>
        <w:t>(bao gồm giá mua, chi phí vận chuyển bình quân về đến địa bàn tỉnh Nghệ An, lắp đặt, chạy thử, hướng dẫn sử dụng và các khoản chi phí hợp lệ khác có liên quan trực tiếp việc đầu tư máy và thiết bị).</w:t>
      </w:r>
    </w:p>
    <w:p>
      <w:r>
        <w:rPr>
          <w:b w:val="0"/>
          <w:i w:val="0"/>
        </w:rPr>
        <w:t>- Chi phí sửa chữa: Là các khoản chi phí nhằm duy trì và khôi phục năng lực hoạt động theo trạng thái hoạt động tiêu chuẩn của máy.</w:t>
      </w:r>
    </w:p>
    <w:p>
      <w:r>
        <w:rPr>
          <w:b w:val="0"/>
          <w:i w:val="0"/>
        </w:rPr>
        <w:t>- Chi phí nhiên liệu, năng lượng tính trong giá ca máy là khoản chi phí về nhiên liệu, năng lượng tạo ra động lực cho máy hoạt động (xăng, dầu, điện hoặc khí nén) và các loại nhiên liệu phụ như dầu mỡ bôi trơn, nhiên liệu để điều chỉnh, nhiên liệu cho động cơ lai, dầu truyền động.</w:t>
      </w:r>
    </w:p>
    <w:p>
      <w:r>
        <w:rPr>
          <w:b w:val="0"/>
          <w:i w:val="0"/>
        </w:rPr>
        <w:t>Trong đó giá nhiên liệu (chưa có thuế VAT) đưa vào tính toán lấy theo mức quy định tại Quyết định số 2003/XDNT ngày 09/8/2010 của Công ty Xăng dầu Nghệ An (đối với Xăng Moga KC92 và dầu Điêzel 0,5S), Quyết định số 637/QĐ-XD.TGĐ của Tổng công ty Xăng dầu Việt Nam (đối với Dầu Mazut 0,3S), Thông tư số 08/2010/TT-BCT ngày 24/02/2010 của Bộ Công Thương (đối với giá điện), cụ thể là:</w:t>
      </w:r>
    </w:p>
    <w:p>
      <w:r>
        <w:rPr>
          <w:b w:val="0"/>
          <w:i w:val="0"/>
        </w:rPr>
        <w:t>+ Xăng Moga 92                                   : 15.318,18 đồng/1lít</w:t>
      </w:r>
    </w:p>
    <w:p>
      <w:r>
        <w:rPr>
          <w:b w:val="0"/>
          <w:i w:val="0"/>
        </w:rPr>
        <w:t>+ Điện                                       : 1.023,00 đồng/1kwh</w:t>
      </w:r>
    </w:p>
    <w:p>
      <w:r>
        <w:rPr>
          <w:b w:val="0"/>
          <w:i w:val="0"/>
        </w:rPr>
        <w:t>+ Dầu ma dút 0,3S                                : 11.590,91 đồng/1kg</w:t>
      </w:r>
    </w:p>
    <w:p>
      <w:r>
        <w:rPr>
          <w:b w:val="0"/>
          <w:i w:val="0"/>
        </w:rPr>
        <w:t>+ Dầu Điêzen 0,5S                                 : 13.636,36 đồng/1 lít</w:t>
      </w:r>
    </w:p>
    <w:p>
      <w:r>
        <w:rPr>
          <w:b w:val="0"/>
          <w:i w:val="0"/>
        </w:rPr>
        <w:t>- Chi phí tiền lương thợ điều khiển máy: Là khoản chi phí về tiền lương và các khoản phụ cấp lương tương ứng với cấp bậc của người điều khiển máy theo yêu cầu kỹ thuật, được xác định trên cơ sở thành phần cấp bậc thợ điều khiển máy được quy định tại Phụ lục kốm theo Thông tư số 06/2010/TT-BXD ngày 26/5/2010 của Bộ Xây dựng và các quy định mới của nhà nước về chính sách tiền lương, các khoản phụ cấp được hưởng trong doanh nghiệp. Trong đó:</w:t>
      </w:r>
    </w:p>
    <w:p>
      <w:r>
        <w:rPr>
          <w:b w:val="0"/>
          <w:i w:val="0"/>
        </w:rPr>
        <w:t>+ Mức lương tối thiểu:               730.000 đồng/1tháng.</w:t>
      </w:r>
    </w:p>
    <w:p>
      <w:r>
        <w:rPr>
          <w:b w:val="0"/>
          <w:i w:val="0"/>
        </w:rPr>
        <w:t>(Riêng địa bàn thành phố Vinh, mức lương tối thiểu được áp dụng là 810.000 đång/tháng, nên khi tham khảo để vận dụng Bảng giá ca máy và thiết bị thi công này thì khoản mục chi phí tiền lương thợ điều khiển m¸y được nhân (x) với hệ số điều chỉnh nhân công K</w:t>
      </w:r>
      <w:r>
        <w:rPr>
          <w:b w:val="0"/>
          <w:i w:val="0"/>
        </w:rPr>
        <w:t>nc</w:t>
      </w:r>
      <w:r>
        <w:rPr>
          <w:b w:val="0"/>
          <w:i w:val="0"/>
        </w:rPr>
        <w:t xml:space="preserve"> = 1,1096).</w:t>
      </w:r>
    </w:p>
    <w:p>
      <w:r>
        <w:rPr>
          <w:b w:val="0"/>
          <w:i w:val="0"/>
        </w:rPr>
        <w:t>+ Hệ số bậc thợ đuợc áp dụng theo Nghị định số 205/2004/NĐ-CP ngày 14/12/2004 của Chính phủ quy định hệ thống thang lương, bảng lương và chế độ phụ cấp lương trong các công ty Nhà nước gồm: Bảng lương xây dựng cơ bản áp dụng theo bảng A1 - ngành số 8. Riêng đối với thuyền viên và công nhân tầu vận tải sông áp dụng theo bảng B2 và B5, công nhân lái xe áp dụng theo bảng B12.</w:t>
      </w:r>
    </w:p>
    <w:p>
      <w:r>
        <w:rPr>
          <w:b w:val="0"/>
          <w:i w:val="0"/>
        </w:rPr>
        <w:t>+ Các khoản lương phụ và phụ cấp lương được tính như sau: Phụ cấp lưu động bằng 20% mức lương tối thiểu; một số khoản lương phụ (nghỉ lễ, tết, phép...) bằng 12% và một số chi phí có thể khoán trực tiếp cho người lao động tính bằng 4% tiền lương cơ bản.</w:t>
      </w:r>
    </w:p>
    <w:p>
      <w:r>
        <w:rPr>
          <w:b w:val="0"/>
          <w:i w:val="0"/>
        </w:rPr>
        <w:t>- Chi phí khác: Chi phí khác của máy tính trong giá ca máy là mức chi phí tối đa đảm bảo cho máy hoạt động bình thường, có hiệu quả tại công trình trong một năm tương ứng với từng loại máy. Nội dung chi phí khác bao gồm:</w:t>
      </w:r>
    </w:p>
    <w:p>
      <w:r>
        <w:rPr>
          <w:b w:val="0"/>
          <w:i w:val="0"/>
        </w:rPr>
        <w:t>+ Chi phí bảo hiểm máy, thiết bị trong quá trình sử dụng;</w:t>
      </w:r>
    </w:p>
    <w:p>
      <w:r>
        <w:rPr>
          <w:b w:val="0"/>
          <w:i w:val="0"/>
        </w:rPr>
        <w:t>+ Chi phí bảo quản máy và phục vụ cho công tác bảo dưỡng kỹ thuật trong bảo quản máy;</w:t>
      </w:r>
    </w:p>
    <w:p>
      <w:r>
        <w:rPr>
          <w:b w:val="0"/>
          <w:i w:val="0"/>
        </w:rPr>
        <w:t>+ Chi phí đăng kiểm các loại;</w:t>
      </w:r>
    </w:p>
    <w:p>
      <w:r>
        <w:rPr>
          <w:b w:val="0"/>
          <w:i w:val="0"/>
        </w:rPr>
        <w:t>+ Chi phí khác có liên quan.</w:t>
      </w:r>
    </w:p>
    <w:p>
      <w:r>
        <w:rPr>
          <w:b/>
          <w:i w:val="0"/>
        </w:rPr>
        <w:t>II. HƯỚNG DẪN ÁP DỤNG</w:t>
      </w:r>
    </w:p>
    <w:p>
      <w:r>
        <w:rPr>
          <w:b w:val="0"/>
          <w:i w:val="0"/>
        </w:rPr>
        <w:t>1.Mức giá của Trạm trộn bê tông Asphan trong Bảng giá này phần chi phí nhiên liệu, năng lượng chỉ đưa vào tính toán hao phí điện năng. Các loại vật tư: dầu Điêzel, dầu Mazut, dầu bảo ôn đã tính trong Định mức dự toán xây dựng công trình Phần xây dựng (Mã hiệu AD.26300) công bố kèm theo văn bản số 1776/BXD-VP ngày 16/8/2007 của Bộ Xây dựng.</w:t>
      </w:r>
    </w:p>
    <w:p>
      <w:r>
        <w:rPr>
          <w:b w:val="0"/>
          <w:i w:val="0"/>
        </w:rPr>
        <w:t>Đối với tàu công tác sông và xuồng cao tốc, hao phí nhiên liệu tính trong Bảng giá này được tính toán khi đang thao tác. Trường hợp khi hành trình thì chi phí nhiên liệu được nhân (x) thêm hệ số điều chỉnh K</w:t>
      </w:r>
      <w:r>
        <w:rPr>
          <w:b w:val="0"/>
          <w:i w:val="0"/>
        </w:rPr>
        <w:t>NL</w:t>
      </w:r>
      <w:r>
        <w:rPr>
          <w:b w:val="0"/>
          <w:i w:val="0"/>
        </w:rPr>
        <w:t xml:space="preserve"> = 1,54.</w:t>
      </w:r>
    </w:p>
    <w:p>
      <w:r>
        <w:rPr>
          <w:b w:val="0"/>
          <w:i w:val="0"/>
        </w:rPr>
        <w:t>2. Trường hợp có sự thay đổi, biên động về chính sách về tiền lương, chế độ khấu hao tài sản cố định, gía¸ nhiên liệu, điện năng, UBND tỉnh giao sở Xây dựng chủ trì, phối hợp với sở Tài chính ra văn bản hướng dẫn điều chỉnh đúng quy định của pháp luật.</w:t>
      </w:r>
    </w:p>
    <w:p>
      <w:r>
        <w:rPr>
          <w:b w:val="0"/>
          <w:i w:val="0"/>
        </w:rPr>
        <w:t>3. Xử lý chuyển tiếp: Kể từ ngày Bảng giá ca máy và thiết bị thi công tỉnh Nghệ An năm 2010 có hiệu lực, việc xử lý chuyển tiếp được thực hiện như sau:</w:t>
      </w:r>
    </w:p>
    <w:p>
      <w:r>
        <w:rPr>
          <w:b w:val="0"/>
          <w:i w:val="0"/>
        </w:rPr>
        <w:t>3.1. Những dự án đầu tư xây dựng đang lập Tổng mức đầu tư hoặc đã lập Tổng mức đầu tư, dự toán xây dựng công trình nhưng chưa được cấp có thẩm quyền quyết định đầu tư phê duyệt thì tổng mức đầu tư của dự án, dự toán xây dựng công trình được áp dụng/vận dụng để điều chỉnh phù hợp với Bảng giá ca máy và thiết bị thi công tỉnh Nghệ An năm 2010;</w:t>
      </w:r>
    </w:p>
    <w:p>
      <w:r>
        <w:rPr>
          <w:b w:val="0"/>
          <w:i w:val="0"/>
        </w:rPr>
        <w:t>3.2. Đối với các dự án, công trình, hạng mục công trình đã được phê duyệt Tổng mức đầu tư, tổng dự toán, dự toán và đã hoàn tất kết quả đấu thầu nhưng chưa khởi công xây dựng công trình thì Chủ đầu tư báo cáo bằng văn bản trình cấp có thẩm quyền quyết định đầu tư cho phép áp dụng/vận dụng Bảng giá ca máy và thiết bị thi công tỉnh Nghệ An năm 2010 để điều chỉnh lại Tổng mức đầu tư, tổng dự toán, dự toán xây dựng công trình;</w:t>
      </w:r>
    </w:p>
    <w:p>
      <w:r>
        <w:rPr>
          <w:b w:val="0"/>
          <w:i w:val="0"/>
        </w:rPr>
        <w:t>3.3. Đối với công trình, hạng mục công trình đang thi công dở dang:</w:t>
      </w:r>
    </w:p>
    <w:p>
      <w:r>
        <w:rPr>
          <w:b w:val="0"/>
          <w:i w:val="0"/>
        </w:rPr>
        <w:t>- Căn cứ vào hợp đồng xây dựng hai bên A -B đã ký kết, nếu công trình thi công đảm bảo tiến độ theo hợp đồng thì khối lượng xây dựng thực hiện từ sau thời điểm Bảng giá ca máy và thiết bị thi công tỉnh Nghệ An năm 2010 có hiệu lực để áp dụng/vận dụng việc điều chỉnh dự toán theo Bảng giá ca máy và thiết bị thi công tỉnh Nghệ An năm 2010;</w:t>
      </w:r>
    </w:p>
    <w:p>
      <w:r>
        <w:rPr>
          <w:b w:val="0"/>
          <w:i w:val="0"/>
        </w:rPr>
        <w:t>- Nếu công trình thi công không đảm bảo tiến độ theo hợp đồng vì lý do khách quan, bất khả kháng thì Chủ đầu tư lập báo cáo trình cấp có thẩm quyền quyết định cho phép điều chỉnh dự toán đối với khối lượng xây dựng thực hiện từ sau thời điểm Bảng giá ca máy và thiết bị thi công tỉnh Nghệ An năm 2010 có hiệu lực;</w:t>
      </w:r>
    </w:p>
    <w:p>
      <w:r>
        <w:rPr>
          <w:b w:val="0"/>
          <w:i w:val="0"/>
        </w:rPr>
        <w:t>- Nếu chậm tiến độ thi công vì lý do chủ quan thì khối lượng xây dựng thực hiện từ sau thời điểm Bảng giá ca máy và thiết bị thi công tỉnh Nghệ An năm 2010 có hiệu lực (phần chậm tiến độ) không được điều chỉnh theo Bảng giá ca máy và thiết bị thi công tỉnh Nghệ An năm 2010;</w:t>
      </w:r>
    </w:p>
    <w:p>
      <w:r>
        <w:rPr>
          <w:b w:val="0"/>
          <w:i w:val="0"/>
        </w:rPr>
        <w:t>- Trường hợp khối lượng xây dựng thực hiện từ sau thời điểm Bảng giá ca máy và thiết bị thi công tỉnh Nghệ An năm 2010 có hiệu lực vẫn đảm bảo tiến độ thi công, nhưng trong hợp đồng các bên đã thoả thuận không điều chỉnh giá, để bảo đảm quyền lợi cho người lao động Chủ đầu tư và Nhà thầu xây dựng có thể thương thảo điều chỉnh lại điều khoản đã thỏa thuận trước đây và điều chỉnh dự toán theo Bảng giá ca máy và thiết bị thi công tỉnh Nghệ An năm 2010;</w:t>
      </w:r>
    </w:p>
    <w:p>
      <w:r>
        <w:rPr>
          <w:b w:val="0"/>
          <w:i w:val="0"/>
        </w:rPr>
        <w:t>3.4. Việc điều chỉnh dự toán chi phí xây dựng công trình theo Bảng giá ca máy và thiết bị thi công tỉnh Nghệ An năm 2010 nếu dẫn đến vượt tổng mức đầu tư đã được phê duyệt thì Chủ đầu tư phải trình cấp có thẩm quyền phê duyệt lại tổng mức đầu tư xây dựng công trình.</w:t>
      </w:r>
    </w:p>
    <w:p>
      <w:r>
        <w:rPr>
          <w:b w:val="0"/>
          <w:i w:val="0"/>
        </w:rPr>
        <w:t xml:space="preserve">3.5. Đối với công trình xây dựng được phép lập đơn giá riêng </w:t>
      </w:r>
      <w:r>
        <w:rPr>
          <w:b w:val="0"/>
          <w:i/>
        </w:rPr>
        <w:t>(đơn giá xây dựng công trình)</w:t>
      </w:r>
      <w:r>
        <w:rPr>
          <w:b w:val="0"/>
          <w:i w:val="0"/>
        </w:rPr>
        <w:t xml:space="preserve"> và các công trình xây dựng dạng tuyến đi qua địa bàn tỉnh Nghệ An và tỉnh kế cận, thì Chủ đầu tư công trình căn cứ vào phương pháp xác định giá ca máy hướng dẫn tại Thông tư số 06/2010/TT-BXD ngày 26/5/2010 của Bộ Xây dựng, chế độ, chính sách được Nhà nước cho phép áp dụng tại công trình và các quy định hiện hành để quyết định.</w:t>
      </w:r>
    </w:p>
    <w:p>
      <w:r>
        <w:rPr>
          <w:b w:val="0"/>
          <w:i w:val="0"/>
        </w:rPr>
        <w:t>3.6. Đối với các công trình xây dựng chuyên ngành việc lập dự toán áp dụng theo Đơn giá chuyên ngành thì việc điều chỉnh dự toán chi phí xây dựng công trình thực hiện theo hướng dẫn của các Bộ, ngành liên quan phù hợp theo quy định hiện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