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55/2025/NQ-HĐND Quy định một số nội dung chi và mức chi đặc thù thuộc thẩm quyền của Hội đồng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THÀNH PHỐ HÀ NỘI</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NGHỊ QUYẾT</w:t>
      </w:r>
    </w:p>
    <w:p>
      <w:r>
        <w:rPr>
          <w:b w:val="0"/>
          <w:i w:val="0"/>
        </w:rPr>
        <w:t>Quy định một số nội dung chi và mức chi đặc thù thuộc thẩm quyền của</w:t>
      </w:r>
    </w:p>
    <w:p>
      <w:r>
        <w:rPr>
          <w:b w:val="0"/>
          <w:i w:val="0"/>
        </w:rPr>
        <w:t>Hội đồng nhân dân thành phố Hà Nội</w:t>
      </w:r>
    </w:p>
    <w:p>
      <w:r>
        <w:rPr>
          <w:b w:val="0"/>
          <w:i/>
        </w:rPr>
        <w:t>Căn cứ Luật Tổ chức chính quyền địa phương số 72/2025/QH15;</w:t>
      </w:r>
    </w:p>
    <w:p>
      <w:r>
        <w:rPr>
          <w:b w:val="0"/>
          <w:i/>
        </w:rPr>
        <w:t>Căn cứ Luật Ngân sách nhà nước số 83/2015/QH13 được sửa đổi, bổ sung bởi Luật số 59/2020/QH14, Luật số 56/2024/QH15;</w:t>
      </w:r>
    </w:p>
    <w:p>
      <w:r>
        <w:rPr>
          <w:b w:val="0"/>
          <w:i/>
        </w:rPr>
        <w:t>Căn cứ Luật Thủ đô số 39/2024/QH15;</w:t>
      </w:r>
    </w:p>
    <w:p>
      <w:r>
        <w:rPr>
          <w:b w:val="0"/>
          <w:i/>
        </w:rPr>
        <w:t>Căn cứ Nghị định số 163/2016/NĐ-CP ngày 21 tháng 12 năm 2016 của Chính phủ quy định chi tiết thi hành một số điều của Luật Ngân sách Nhà nước được sửa đổi, bổ sung bởi Nghị định số 149/2025/NĐ-CP;</w:t>
      </w:r>
    </w:p>
    <w:p>
      <w:r>
        <w:rPr>
          <w:b w:val="0"/>
          <w:i/>
        </w:rPr>
        <w:t>Căn cứ Thông tư số 1539/2017/TT-BTC ngày 29 tháng 12 năm 2017 của Bộ Tài chính quy định chi tiết về quản lý, sử dụng ngân sách nhà nước đối với các cơ quan của Đảng Cộng sản Việt Nam;</w:t>
      </w:r>
    </w:p>
    <w:p>
      <w:r>
        <w:rPr>
          <w:b w:val="0"/>
          <w:i/>
        </w:rPr>
        <w:t>Xét Tờ trình số 429/TTr-UBND ngày 21 tháng 11 năm 2025 của Ủy ban nhân dân Thành phố về việc đề nghị ban hành Nghị quyết của Hội đồng nhân dân Thành phố quy định nội dung chi và mức chi đặc thù thuộc thẩm quyền của Hội đồng nhân dân Thành phố; Báo cáo thẩm tra số 163/BC-KTNS ngày 24 tháng 11 năm 2025 của Ban Kinh tế- Ngân sách; ý kiến thảo luận và biểu quyết của đại biểu Hội đồng nhân dân Thành phố.</w:t>
      </w:r>
    </w:p>
    <w:p>
      <w:r>
        <w:rPr>
          <w:b w:val="0"/>
          <w:i/>
        </w:rPr>
        <w:t>Hội đồng nhân dân ban hành Nghị quyết quy định nội dung chi và mức chi đặc thù thuộc thẩm quyền của Hội đồng nhân dân Thành phố.</w:t>
      </w:r>
    </w:p>
    <w:p>
      <w:r>
        <w:rPr>
          <w:b/>
          <w:i w:val="0"/>
        </w:rPr>
        <w:t>Điều 1. Phạm vi điều chỉnh</w:t>
      </w:r>
    </w:p>
    <w:p>
      <w:r>
        <w:rPr>
          <w:b w:val="0"/>
          <w:i w:val="0"/>
        </w:rPr>
        <w:t>Nghị quyết này quy định một số nội dung chi và mức chi đặc thù thuộc thẩm quyền của Hội đồng nhân dân Thành phố, cụ thể:</w:t>
      </w:r>
    </w:p>
    <w:p>
      <w:r>
        <w:rPr>
          <w:b w:val="0"/>
          <w:i w:val="0"/>
        </w:rPr>
        <w:t xml:space="preserve">1. Chế độ, chính sách đối với các đối tượng thuộc diện Ban Thường vụ Thành ủy quản lý, cán bộ Lão thành cách mạng, cán bộ Tiền khởi nghĩa đang cư trú và một số đối tượng hưởng chính sách trên địa bàn thành phố Hà Nội </w:t>
      </w:r>
      <w:r>
        <w:rPr>
          <w:b w:val="0"/>
          <w:i/>
        </w:rPr>
        <w:t>(Chi tiết theo Phụ lục 01 kèm theo)</w:t>
      </w:r>
      <w:r>
        <w:rPr>
          <w:b w:val="0"/>
          <w:i w:val="0"/>
        </w:rPr>
        <w:t>;</w:t>
      </w:r>
    </w:p>
    <w:p>
      <w:r>
        <w:rPr>
          <w:b w:val="0"/>
          <w:i w:val="0"/>
        </w:rPr>
        <w:t xml:space="preserve">2. Chế độ chi tiêu hoạt động của Đảng ủy các cơ quan Đảng Thành phố, Đảng ủy Ủy ban nhân dân Thành phố, Đảng ủy các trường Đại học và Cao đẳng Hà Nội và các Đảng ủy xã, phường thuộc Đảng bộ thành phố Hà Nội </w:t>
      </w:r>
      <w:r>
        <w:rPr>
          <w:b w:val="0"/>
          <w:i/>
        </w:rPr>
        <w:t>(Chi tiết theo Phụ lục 02 kèm theo)</w:t>
      </w:r>
      <w:r>
        <w:rPr>
          <w:b w:val="0"/>
          <w:i w:val="0"/>
        </w:rPr>
        <w:t>;</w:t>
      </w:r>
    </w:p>
    <w:p>
      <w:r>
        <w:rPr>
          <w:b w:val="0"/>
          <w:i w:val="0"/>
        </w:rPr>
        <w:t xml:space="preserve">3. Chế độ, định mức chi hỗ trợ tổ chức Đảng, các đoàn thể chính trị - xã hội trong các doanh nghiệp ngoài khu vực Nhà nước trên địa bàn thành phố Hà Nội </w:t>
      </w:r>
      <w:r>
        <w:rPr>
          <w:b w:val="0"/>
          <w:i/>
        </w:rPr>
        <w:t>(Chi tiết theo Phụ lục 03 kèm theo)</w:t>
      </w:r>
      <w:r>
        <w:rPr>
          <w:b w:val="0"/>
          <w:i w:val="0"/>
        </w:rPr>
        <w:t>.</w:t>
      </w:r>
    </w:p>
    <w:p>
      <w:r>
        <w:rPr>
          <w:b/>
          <w:i w:val="0"/>
        </w:rPr>
        <w:t>Điều 2. Đối tượng áp dụng</w:t>
      </w:r>
    </w:p>
    <w:p>
      <w:r>
        <w:rPr>
          <w:b w:val="0"/>
          <w:i w:val="0"/>
        </w:rPr>
        <w:t>1. Đảng ủy các cơ quan Đảng Thành phố, Đảng ủy Ủy ban nhân dân Thành phố, Đảng ủy các trường Đại học và Cao đẳng Hà Nội.</w:t>
      </w:r>
    </w:p>
    <w:p>
      <w:r>
        <w:rPr>
          <w:b w:val="0"/>
          <w:i w:val="0"/>
        </w:rPr>
        <w:t>2. Các đảng ủy xã, phường thuộc Đảng bộ thành phố Hà Nội.</w:t>
      </w:r>
    </w:p>
    <w:p>
      <w:r>
        <w:rPr>
          <w:b w:val="0"/>
          <w:i w:val="0"/>
        </w:rPr>
        <w:t>3. Cán bộ diện Ban Thường vụ Thành ủy quản lý, cán bộ Lão thành cách mạng, cán bộ Tiền khởi nghĩa đang cư trú và một số đối tượng hưởng chính sách trên địa bàn Thành phố.</w:t>
      </w:r>
    </w:p>
    <w:p>
      <w:r>
        <w:rPr>
          <w:b w:val="0"/>
          <w:i w:val="0"/>
        </w:rPr>
        <w:t>4. Các tổ chức Đảng, các đoàn thể chính trị- xã hội trong các doanh nghiệp ngoài khu vực Nhà nước trên địa bàn thành phố Hà Nội.</w:t>
      </w:r>
    </w:p>
    <w:p>
      <w:r>
        <w:rPr>
          <w:b w:val="0"/>
          <w:i w:val="0"/>
        </w:rPr>
        <w:t>5. Các cơ quan, đơn vị, tổ chức, cá nhân khác có liên quan.</w:t>
      </w:r>
    </w:p>
    <w:p>
      <w:r>
        <w:rPr>
          <w:b/>
          <w:i w:val="0"/>
        </w:rPr>
        <w:t>Điều 3. Tổ chức thực hiện</w:t>
      </w:r>
    </w:p>
    <w:p>
      <w:r>
        <w:rPr>
          <w:b w:val="0"/>
          <w:i w:val="0"/>
        </w:rPr>
        <w:t>1. Giao Ủy ban nhân dân Thành phố tổ chức thực hiện Nghị quyết này.</w:t>
      </w:r>
    </w:p>
    <w:p>
      <w:r>
        <w:rPr>
          <w:b w:val="0"/>
          <w:i w:val="0"/>
        </w:rPr>
        <w:t>2. Giao Thường trực Hội đồng nhân dân Thành phố, các Ban Hội đồng nhân dân Thành phố, các Tổ đại biểu và các đại biểu Hội đồng nhân dân Thành phố giám sát thực hiện Nghị quyết.</w:t>
      </w:r>
    </w:p>
    <w:p>
      <w:r>
        <w:rPr>
          <w:b w:val="0"/>
          <w:i w:val="0"/>
        </w:rPr>
        <w:t>3. Đề nghị Ủy ban Mặt trận Tổ quốc các cấp thành phố Hà Nội tham gia giám sát việc thực hiện Nghị quyết.</w:t>
      </w:r>
    </w:p>
    <w:p>
      <w:r>
        <w:rPr>
          <w:b w:val="0"/>
          <w:i w:val="0"/>
        </w:rPr>
        <w:t>4. Đề nghị Văn phòng Thành ủy, các cơ quan thuộc Thành ủy phối hợp tổ chức thực hiện Nghị quyết này.</w:t>
      </w:r>
    </w:p>
    <w:p>
      <w:r>
        <w:rPr>
          <w:b/>
          <w:i w:val="0"/>
        </w:rPr>
        <w:t>Điều 4. Điều khoản thi hành</w:t>
      </w:r>
    </w:p>
    <w:p>
      <w:r>
        <w:rPr>
          <w:b w:val="0"/>
          <w:i w:val="0"/>
        </w:rPr>
        <w:t>1. Nghị quyết này có hiệu lực thi hành từ ngày 01 tháng 01 năm 2026.</w:t>
      </w:r>
    </w:p>
    <w:p>
      <w:r>
        <w:rPr>
          <w:b w:val="0"/>
          <w:i w:val="0"/>
        </w:rPr>
        <w:t>2. Nghị quyết số 20/2022/NQ-HĐND ngày 12 tháng 9 năm 2022 của HĐND Thành phố Hà Nội quy định một số nội dung chi và mức chi đặc thù thuộc thẩm quyền của Hội đồng nhân dân thành phố Hà Nội hết hiệu lực kể từ ngày Nghị quyết này có hiệu lực thi hành.</w:t>
      </w:r>
    </w:p>
    <w:p>
      <w:r>
        <w:rPr>
          <w:b w:val="0"/>
          <w:i/>
        </w:rPr>
        <w:t>Nghị quyết được Hội đồng nhân dân thành phố Hà Nội khóa XVI, kỳ họp 28 thông qua ngày 26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Văn phòng Chính phủ, Văn phòng Quốc hội;</w:t>
            </w:r>
            <w:r>
              <w:br/>
            </w:r>
            <w:r>
              <w:rPr>
                <w:b w:val="0"/>
                <w:i w:val="0"/>
              </w:rPr>
              <w:br/>
              <w:t xml:space="preserve">         - Ủy ban công tác ĐB của Quốc hội;</w:t>
            </w:r>
            <w:r>
              <w:br/>
            </w:r>
            <w:r>
              <w:rPr>
                <w:b w:val="0"/>
                <w:i w:val="0"/>
              </w:rPr>
              <w:br/>
              <w:t xml:space="preserve">         - Các Bộ: Tư pháp, Tài chính;</w:t>
            </w:r>
            <w:r>
              <w:br/>
            </w:r>
            <w:r>
              <w:rPr>
                <w:b w:val="0"/>
                <w:i w:val="0"/>
              </w:rPr>
              <w:br/>
              <w:t xml:space="preserve">         - Cục Kiểm tra văn bản quy phạm pháp luật, Bộ Tư pháp;</w:t>
            </w:r>
            <w:r>
              <w:br/>
            </w:r>
            <w:r>
              <w:rPr>
                <w:b w:val="0"/>
                <w:i w:val="0"/>
              </w:rPr>
              <w:br/>
              <w:t xml:space="preserve">         - Thường trực Thành ủy Hà Nội;</w:t>
            </w:r>
            <w:r>
              <w:br/>
            </w:r>
            <w:r>
              <w:rPr>
                <w:b w:val="0"/>
                <w:i w:val="0"/>
              </w:rPr>
              <w:br/>
              <w:t xml:space="preserve">         - Đoàn đại biểu Quốc hội thành phố Hà Nội;</w:t>
            </w:r>
            <w:r>
              <w:br/>
            </w:r>
            <w:r>
              <w:rPr>
                <w:b w:val="0"/>
                <w:i w:val="0"/>
              </w:rPr>
              <w:br/>
              <w:t xml:space="preserve">         - Thường trực HĐND, UBND Thành phố;</w:t>
            </w:r>
            <w:r>
              <w:br/>
            </w:r>
            <w:r>
              <w:rPr>
                <w:b w:val="0"/>
                <w:i w:val="0"/>
              </w:rPr>
              <w:br/>
              <w:t xml:space="preserve">         - UBMTTQ Việt Nam Thành phố;</w:t>
            </w:r>
            <w:r>
              <w:br/>
            </w:r>
            <w:r>
              <w:rPr>
                <w:b w:val="0"/>
                <w:i w:val="0"/>
              </w:rPr>
              <w:br/>
              <w:t xml:space="preserve">         - Đại biểu HĐND Thành phố;</w:t>
            </w:r>
            <w:r>
              <w:br/>
            </w:r>
            <w:r>
              <w:rPr>
                <w:b w:val="0"/>
                <w:i w:val="0"/>
              </w:rPr>
              <w:br/>
              <w:t xml:space="preserve">         - Các Ban của HĐND Thành phố;</w:t>
            </w:r>
            <w:r>
              <w:br/>
            </w:r>
            <w:r>
              <w:rPr>
                <w:b w:val="0"/>
                <w:i w:val="0"/>
              </w:rPr>
              <w:br/>
              <w:t xml:space="preserve">         - Các Ban Đảng Thành ủy và VP Thành ủy;</w:t>
            </w:r>
            <w:r>
              <w:br/>
            </w:r>
            <w:r>
              <w:rPr>
                <w:b w:val="0"/>
                <w:i w:val="0"/>
              </w:rPr>
              <w:br/>
              <w:t xml:space="preserve">         - VP HĐND&amp;ĐĐBQH TP, VP UBND TP;</w:t>
            </w:r>
            <w:r>
              <w:br/>
            </w:r>
            <w:r>
              <w:rPr>
                <w:b w:val="0"/>
                <w:i w:val="0"/>
              </w:rPr>
              <w:br/>
              <w:t xml:space="preserve">         - Các sở, ban, ngành, đoàn thể Thành phố;</w:t>
            </w:r>
            <w:r>
              <w:br/>
            </w:r>
            <w:r>
              <w:rPr>
                <w:b w:val="0"/>
                <w:i w:val="0"/>
              </w:rPr>
              <w:br/>
              <w:t xml:space="preserve">         - TT HĐND, UBND các xã, phường;</w:t>
            </w:r>
            <w:r>
              <w:br/>
            </w:r>
            <w:r>
              <w:rPr>
                <w:b w:val="0"/>
                <w:i w:val="0"/>
              </w:rPr>
              <w:br/>
              <w:t xml:space="preserve">         - Trung tâm TT, DL và CNS TP Hà Nội;</w:t>
            </w:r>
            <w:r>
              <w:br/>
            </w:r>
            <w:r>
              <w:rPr>
                <w:b w:val="0"/>
                <w:i w:val="0"/>
              </w:rPr>
              <w:br/>
              <w:t xml:space="preserve">         - Lưu: VT.</w:t>
            </w:r>
          </w:p>
        </w:tc>
        <w:tc>
          <w:tcPr>
            <w:tcW w:type="dxa" w:w="4320"/>
          </w:tcPr>
          <w:p>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Phùng Thị Hồng Hà</w:t>
            </w:r>
          </w:p>
        </w:tc>
      </w:tr>
    </w:tbl>
    <w:p>
      <w:r>
        <w:rPr>
          <w:b/>
          <w:i w:val="0"/>
        </w:rPr>
        <w:t>PHỤ LỤC 01</w:t>
      </w:r>
    </w:p>
    <w:p>
      <w:r>
        <w:rPr>
          <w:b w:val="0"/>
          <w:i w:val="0"/>
        </w:rPr>
        <w:t>QUY ĐỊNH MỘT SỐ CHẾ ĐỘ, CHÍNH SÁCH ĐỐI VỚI CÁC ĐỐI TƯỢNG THUỘC DIỆN BAN THƯỜNG VỤ THÀNH ỦY HÀ NỘI QUẢN LÝ, CÁN BỘ LÃO THÀNH CÁCH MẠNG, CÁN BỘ TIỀN KHỞI NGHĨA ĐANG CƯ TRÚ VÀ MỘT SỐ ĐỐI TƯỢNG HƯỞNG CHÍNH SÁCH TRÊN ĐỊA BÀN THÀNH PHỐ HÀ NỘI</w:t>
      </w:r>
      <w:r>
        <w:br/>
      </w:r>
      <w:r>
        <w:rPr>
          <w:b w:val="0"/>
          <w:i/>
        </w:rPr>
        <w:t>(Kèm theo Nghị quyết số 55/2025/NQ-HĐND ngày 26 tháng 11 năm 2025 của Hội đồng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w:t>
            </w:r>
          </w:p>
        </w:tc>
        <w:tc>
          <w:tcPr>
            <w:tcW w:type="dxa" w:w="1728"/>
          </w:tcPr>
          <w:p>
            <w:r>
              <w:rPr>
                <w:b w:val="0"/>
                <w:i w:val="0"/>
              </w:rPr>
              <w:br/>
            </w:r>
            <w:r>
              <w:rPr>
                <w:b/>
                <w:i w:val="0"/>
              </w:rPr>
              <w:t>Chế độ cấp có thẩm quyền quy định</w:t>
            </w:r>
            <w:r>
              <w:rPr>
                <w:b/>
                <w:i w:val="0"/>
              </w:rPr>
              <w:t>[1]</w:t>
            </w:r>
          </w:p>
        </w:tc>
        <w:tc>
          <w:tcPr>
            <w:tcW w:type="dxa" w:w="1728"/>
          </w:tcPr>
          <w:p>
            <w:r>
              <w:rPr>
                <w:b w:val="0"/>
                <w:i w:val="0"/>
              </w:rPr>
              <w:br/>
            </w:r>
            <w:r>
              <w:rPr>
                <w:b/>
                <w:i w:val="0"/>
              </w:rPr>
              <w:t>Chế độ chi đặc thù của Thành phố</w:t>
            </w:r>
          </w:p>
        </w:tc>
        <w:tc>
          <w:tcPr>
            <w:tcW w:type="dxa" w:w="1728"/>
          </w:tcPr>
          <w:p>
            <w:r>
              <w:rPr>
                <w:b w:val="0"/>
                <w:i w:val="0"/>
              </w:rPr>
              <w:br/>
            </w:r>
            <w:r>
              <w:rPr>
                <w:b/>
                <w:i w:val="0"/>
              </w:rPr>
              <w:t>Ghi chú</w:t>
            </w:r>
          </w:p>
        </w:tc>
      </w:tr>
    </w:tbl>
    <w:p>
      <w:r>
        <w:rPr>
          <w:b w:val="0"/>
          <w:i w:val="0"/>
        </w:rPr>
        <w:t>Trường hợp một cán bộ thuộc nhiều nhóm đối tượng thì chỉ được hưởng một chế độ cao nhất.</w:t>
      </w:r>
    </w:p>
    <w:p>
      <w:r>
        <w:rPr>
          <w:b w:val="0"/>
          <w:i w:val="0"/>
        </w:rPr>
        <w:t>Trường hợp các chức danh thuộc quận, huyện, thị đã nghỉ hưu trước 01/7/2025 và các chức danh thuộc các cơ quan, tổ chức, đơn vị đã nghỉ hưu trước khi kết thúc hoạt động thì được bảo lưu hưởng chế độ.</w:t>
      </w:r>
    </w:p>
    <w:p>
      <w:r>
        <w:rPr>
          <w:b/>
          <w:i w:val="0"/>
        </w:rPr>
        <w:t>PHỤ LỤC 02</w:t>
      </w:r>
    </w:p>
    <w:p>
      <w:r>
        <w:rPr>
          <w:b w:val="0"/>
          <w:i w:val="0"/>
        </w:rPr>
        <w:t>QUY ĐỊNH MỘT SỐ CHẾ ĐỘ CHI TIÊU HOẠT ĐỘNG CỦA CÁC ĐẢNG ỦY CÁC CƠ QUAN ĐẢNG THÀNH PHỐ; ĐẢNG ỦY ỦY BAN NHÂN DÂN THÀNH PHỐ, ĐẢNG ỦY CÁC TRƯỜNG ĐẠI HỌC VÀ CAO ĐẲNG HÀ NỘI; CÁC ĐẢNG ỦY XÃ, PHƯỜNG THUỘC ĐẢNG BỘ THÀNH PHỐ HÀ NỘI</w:t>
      </w:r>
      <w:r>
        <w:br/>
      </w:r>
      <w:r>
        <w:rPr>
          <w:b w:val="0"/>
          <w:i/>
        </w:rPr>
        <w:t>(Kèm theo Nghị quyết số 55/2025/NQ-HĐND ngày 26 tháng 11 năm 2025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Chế độ chi cấp có thẩm quyền quy định</w:t>
            </w:r>
            <w:r>
              <w:rPr>
                <w:b/>
                <w:i w:val="0"/>
              </w:rPr>
              <w:t>[1]</w:t>
            </w:r>
          </w:p>
        </w:tc>
        <w:tc>
          <w:tcPr>
            <w:tcW w:type="dxa" w:w="2160"/>
          </w:tcPr>
          <w:p>
            <w:r>
              <w:rPr>
                <w:b w:val="0"/>
                <w:i w:val="0"/>
              </w:rPr>
              <w:br/>
            </w:r>
            <w:r>
              <w:rPr>
                <w:b/>
                <w:i w:val="0"/>
              </w:rPr>
              <w:t>Chế độ chi đặc thù của Thành phố</w:t>
            </w:r>
          </w:p>
        </w:tc>
      </w:tr>
    </w:tbl>
    <w:p>
      <w:r>
        <w:rPr>
          <w:b/>
          <w:i w:val="0"/>
        </w:rPr>
        <w:t>PHỤ LỤC 03</w:t>
      </w:r>
    </w:p>
    <w:p>
      <w:r>
        <w:rPr>
          <w:b w:val="0"/>
          <w:i w:val="0"/>
        </w:rPr>
        <w:t>QUY ĐỊNH MỘT SỐ CHẾ ĐỘ ĐỊNH MỨC CHI HỖ TRỢ TỔ CHỨC ĐẢNG, CÁC TỔ CHỨC ĐOÀN THỂ CHÍNH TRỊ - XÃ HỘI TRONG CÁC DOANH NGHIỆP NGOÀI KHU VỰC NHÀ NƯỚC TRÊN ĐỊA BÀN THÀNH PHỐ HÀ NỘI</w:t>
      </w:r>
      <w:r>
        <w:br/>
      </w:r>
      <w:r>
        <w:rPr>
          <w:b w:val="0"/>
          <w:i/>
        </w:rPr>
        <w:t>(Kèm theo Nghị quyết số 55/2025/NQ-HĐND ngày 26 tháng 11 năm 2025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Chế độ chi cấp có thẩm quyền quy định</w:t>
            </w:r>
            <w:r>
              <w:rPr>
                <w:b/>
                <w:i w:val="0"/>
              </w:rPr>
              <w:t>[1]</w:t>
            </w:r>
          </w:p>
        </w:tc>
        <w:tc>
          <w:tcPr>
            <w:tcW w:type="dxa" w:w="2160"/>
          </w:tcPr>
          <w:p>
            <w:r>
              <w:rPr>
                <w:b w:val="0"/>
                <w:i w:val="0"/>
              </w:rPr>
              <w:br/>
            </w:r>
            <w:r>
              <w:rPr>
                <w:b/>
                <w:i w:val="0"/>
              </w:rPr>
              <w:t>Chế độ chi đặc thù của Thành phố</w:t>
            </w:r>
          </w:p>
        </w:tc>
      </w:tr>
    </w:tbl>
    <w:p>
      <w:r>
        <w:rPr>
          <w:b w:val="0"/>
          <w:i w:val="0"/>
        </w:rPr>
        <w:t>[1]</w:t>
      </w:r>
      <w:r>
        <w:rPr>
          <w:b w:val="0"/>
          <w:i w:val="0"/>
        </w:rPr>
        <w:t xml:space="preserve"> Các văn bản của Văn phòng Trung ương Đảng: Quy định số 09-QĐ/VPTW ngày 22/9/2017 quy định một số chế độ chi tiêu hoạt động của các tỉnh ủy, thành ủy trực thuộc Trung ương ; Văn bản số 14612-CV/VPTW ngày 29/4/2025 về hướng dẫn thực hiện một số chế độ chi phục vụ hoạt động của các đảng ủy mới thành lập ở địa phương; Văn bản số 15316-CV/VPTW ngày 10/6/2025 về việc hướng dẫn bổ sung thực hiện một số chế độ chi phục vụ hoạt động của các đảng ủy mới thành lập ở địa phương; Văn bản số 15779-CV/VPTW ngày 29/6/2025 về việc hướng dẫn việc bảo đảm kinh phí phục vụ hoạt động của các đảng bộ xã, phường, đặc khu thành lập mới; Hướng dẫn số 56-HD/VPTW ngày 27/10/2015 về mức chi tiền thưởng kèm theo các hình thức khen thưởng đối với tổ chức đảng và đảng viên; Văn bản số 919-CV/VPTW/nb ngày 21/11/2016 quy định mức chi tiền thưởng kèm theo Huy hiệu 45 năm, 85 năm và 90 năm tuổi Đảng</w:t>
      </w:r>
    </w:p>
    <w:p>
      <w:r>
        <w:rPr>
          <w:b w:val="0"/>
          <w:i w:val="0"/>
        </w:rPr>
        <w:t>[1]</w:t>
      </w:r>
      <w:r>
        <w:rPr>
          <w:b w:val="0"/>
          <w:i w:val="0"/>
        </w:rPr>
        <w:t xml:space="preserve"> Các văn bản của Văn phòng Trung ương Đảng: Quy định số 09-QĐ/VPTW ngày 22/9/2017 quy định một số chế độ chi tiêu hoạt động của các tỉnh ủy, thành ủy trực thuộc Trung ương; Văn bản số 14612-CV/VPTW ngày 29/4/2025 về hướng dẫn thực hiện một số chế độ chi phục vụ hoạt động của các đảng ủy mới thành lập ở địa phương; Văn bản số 15316-CV/VPTW ngày 10/6/2025 về việc hướng dẫn bổ sung thực hiện một số chế độ chi phục vụ hoạt động của các đảng ủy mới thành lập ở địa phương; Văn bản số 15779-CV/VPTW ngày 29/6/2025 về việc hướng dẫn việc bảo đảm kinh phí phục vụ hoạt động của các đảng bộ xã, phường, đặc khu thành lập mới.</w:t>
      </w:r>
    </w:p>
    <w:p>
      <w:r>
        <w:rPr>
          <w:b w:val="0"/>
          <w:i w:val="0"/>
        </w:rPr>
        <w:t>[2]</w:t>
      </w:r>
      <w:r>
        <w:rPr>
          <w:b w:val="0"/>
          <w:i w:val="0"/>
        </w:rPr>
        <w:t xml:space="preserve"> Riêng các đồng chí là Ủy viên Ban chấp hành Đảng bộ thành phố Hà Nội hoặc là đại biểu Hội đồng nhân dân Thành phố thực hiện theo chế độ của Ủy viên Ban chấp hành Đảng bộ Thành phố hoặc đại biểu Hội đồng nhân dân Thành phố.</w:t>
      </w:r>
    </w:p>
    <w:p>
      <w:r>
        <w:rPr>
          <w:b w:val="0"/>
          <w:i w:val="0"/>
        </w:rPr>
        <w:t>[3]</w:t>
      </w:r>
      <w:r>
        <w:rPr>
          <w:b w:val="0"/>
          <w:i w:val="0"/>
        </w:rPr>
        <w:t xml:space="preserve"> Không áp dụng quy định này: Cán bộ làm công tác cơ yếu, các đồng chí được hưởng chế độ trang phục mỗi nhiệm kỳ đại hội Đảng đối với các đồng chí Ủy viên Ban Thường vụ, Ủy viên Ban Chấp hành Đảng ủy trực thuộc Thành ủy.</w:t>
      </w:r>
    </w:p>
    <w:p>
      <w:r>
        <w:rPr>
          <w:b w:val="0"/>
          <w:i w:val="0"/>
        </w:rPr>
        <w:t>[1]</w:t>
      </w:r>
      <w:r>
        <w:rPr>
          <w:b w:val="0"/>
          <w:i w:val="0"/>
        </w:rPr>
        <w:t xml:space="preserve"> Quy định số 169-QĐ/TW ngày 24/6/2008 của Ban Chấp hành Trung ương về chế độ phụ cấp trách nhiệm đối với cấp Ủy viên các cấp.</w:t>
      </w:r>
    </w:p>
    <w:p>
      <w:r>
        <w:rPr>
          <w:b w:val="0"/>
          <w:i w:val="0"/>
        </w:rPr>
        <w:t>[2]</w:t>
      </w:r>
      <w:r>
        <w:rPr>
          <w:b w:val="0"/>
          <w:i w:val="0"/>
        </w:rPr>
        <w:t xml:space="preserve"> Thường trực cấp ủy quyết định mức chi cụ thể cho các nội dung công việc, với tổng số chi hỗ trợ không vượt quá định mức nêu trên.</w:t>
      </w:r>
    </w:p>
    <w:p>
      <w:r>
        <w:rPr>
          <w:b w:val="0"/>
          <w:i w:val="0"/>
        </w:rPr>
        <w:t>[3]</w:t>
      </w:r>
      <w:r>
        <w:rPr>
          <w:b w:val="0"/>
          <w:i w:val="0"/>
        </w:rPr>
        <w:t xml:space="preserve"> Riêng khoản chi mua báo, tạp chí, tài liệu; chi khen thưởng; chi tổ chức đại hội đảng được thực hiện theo quy định, hướng dẫn chung của Trung ương Đảng.</w:t>
      </w:r>
    </w:p>
    <w:p>
      <w:r>
        <w:rPr>
          <w:b w:val="0"/>
          <w:i w:val="0"/>
        </w:rPr>
        <w:t>[4]</w:t>
      </w:r>
      <w:r>
        <w:rPr>
          <w:b w:val="0"/>
          <w:i w:val="0"/>
        </w:rPr>
        <w:t xml:space="preserve"> Kinh phí hỗ trợ chi phí hoạt động và hỗ trợ cho cán bộ làm công tác đảng trong các doanh nghiệp ngoài khu vực nhà nước được ngân sách Thành phố bảo đảm theo nguyên tắc ngân sách cấp phần chênh lệch giữa dự toán chi được xác định theo định mức chi nêu trên với các nguồn thu theo quy định của Điều lệ của Đảng Cộng sản Việt Nam và các quy định khác của Trung ương Đảng; quy định tại Luật Ngân sách Nhà nước và các văn bản hướng dẫn thi hành Luật.</w:t>
      </w:r>
    </w:p>
    <w:p>
      <w:r>
        <w:rPr>
          <w:b w:val="0"/>
          <w:i w:val="0"/>
        </w:rPr>
        <w:t>[5]</w:t>
      </w:r>
      <w:r>
        <w:rPr>
          <w:b w:val="0"/>
          <w:i w:val="0"/>
        </w:rPr>
        <w:t xml:space="preserve"> Lãnh đạo các tổ chức đoàn thể chính trị - xã hội quyết định mức chi cụ thể cho các nội dung công việc, với tổng số chi không quá định mức nêu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