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564/TCQÐ- TCCB V/v Giao nhiệm vụ điều hành Công ty bảo hiểm Hà nội</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br/>
      </w:r>
      <w:r>
        <w:rPr>
          <w:b w:val="0"/>
          <w:i w:val="0"/>
        </w:rPr>
        <w:t>Số : 564/TCQĐ- 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29 tháng 5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GIAO NHIỆM VỤ ĐIỀU HÀNH CÔNG TY BẢO HIỂM HÀ NỘI</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 tháng 10 năm 1994 của Chính phủ về nhiệm vụ quyền hạn và Tổ chức bộ máy Bộ Tài chính;</w:t>
      </w:r>
      <w:r>
        <w:rPr>
          <w:b w:val="0"/>
          <w:i w:val="0"/>
        </w:rPr>
        <w:br/>
      </w:r>
      <w:r>
        <w:rPr>
          <w:b w:val="0"/>
          <w:i w:val="0"/>
        </w:rPr>
        <w:t>Xét tình hình sức khoẻ đ/c Nguyễn Ngọc Tuệ, Giám đốc Công ty bảo hiểm Hà nội phải điều trị lâu dài do bị tai nạn giao thông;</w:t>
      </w:r>
      <w:r>
        <w:rPr>
          <w:b w:val="0"/>
          <w:i w:val="0"/>
        </w:rPr>
        <w:br/>
      </w:r>
      <w:r>
        <w:rPr>
          <w:b w:val="0"/>
          <w:i w:val="0"/>
        </w:rPr>
        <w:t>Theo đề nghị của đồng chí Tổng giám đốc Tổng công ty Bảo hiểm Việt Nam, Vụ trưởng Vụ Tổ chức cán bộ và đào tạo.</w:t>
      </w:r>
      <w:r>
        <w:rPr>
          <w:b w:val="0"/>
          <w:i w:val="0"/>
        </w:rPr>
        <w:br/>
      </w:r>
      <w:r>
        <w:rPr>
          <w:b/>
          <w:i w:val="0"/>
        </w:rPr>
        <w:t>QUYẾT ĐỊNH</w:t>
      </w:r>
      <w:r>
        <w:rPr>
          <w:b w:val="0"/>
          <w:i w:val="0"/>
        </w:rPr>
        <w:br/>
      </w:r>
      <w:r>
        <w:rPr>
          <w:b w:val="0"/>
          <w:i w:val="0"/>
        </w:rPr>
        <w:t>Điều 1</w:t>
      </w:r>
      <w:r>
        <w:rPr>
          <w:b w:val="0"/>
          <w:i w:val="0"/>
        </w:rPr>
        <w:t>: Giao cho đ/c Nguyễn Đăng Diệm - Phó Tổng Giám đốc Tổng Công ty Bảo hiểm Việt Nam tạm thời kiêm nhiệm vụ Giám đốc Công ty Bảo hiểm Hà nội trong thời gian đ/c Nguyễn Ngọc Tuệ nghỉ để điều trị.</w:t>
      </w:r>
      <w:r>
        <w:rPr>
          <w:b w:val="0"/>
          <w:i w:val="0"/>
        </w:rPr>
        <w:br/>
      </w:r>
      <w:r>
        <w:rPr>
          <w:b w:val="0"/>
          <w:i w:val="0"/>
        </w:rPr>
        <w:t>Điều 2</w:t>
      </w:r>
      <w:r>
        <w:rPr>
          <w:b w:val="0"/>
          <w:i w:val="0"/>
        </w:rPr>
        <w:t>: Quyết định này có hiệu lực kể từ ngày ký. Các đồng chí Vụ trưởng Vụ Tổ chức cán bộ và đào tạo, Tổng giám đốc Tổng Công ty Bảo hiểm Việt Nam và đ/c Nguyễn Đăng Diệm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Như điều 2.</w:t>
      </w:r>
      <w:r>
        <w:rPr>
          <w:b w:val="0"/>
          <w:i w:val="0"/>
        </w:rPr>
        <w:br/>
      </w:r>
      <w:r>
        <w:rPr>
          <w:b w:val="0"/>
          <w:i w:val="0"/>
        </w:rPr>
        <w:t>- Tổng công ty BHVN</w:t>
      </w:r>
      <w:r>
        <w:rPr>
          <w:b w:val="0"/>
          <w:i w:val="0"/>
        </w:rPr>
        <w:br/>
      </w:r>
      <w:r>
        <w:rPr>
          <w:b w:val="0"/>
          <w:i w:val="0"/>
        </w:rPr>
        <w:t>- Lưu TCCB,VT.</w:t>
      </w:r>
      <w:r>
        <w:rPr>
          <w:b w:val="0"/>
          <w:i w:val="0"/>
        </w:rPr>
        <w:br/>
      </w:r>
      <w:r>
        <w:rPr>
          <w:b w:val="0"/>
          <w:i w:val="0"/>
        </w:rPr>
        <w:br/>
      </w:r>
      <w:r>
        <w:rPr>
          <w:b w:val="0"/>
          <w:i w:val="0"/>
        </w:rPr>
        <w:t>KT/BỘ TRƯỞNG BỘ TÀI CHÍNH</w:t>
      </w:r>
      <w:r>
        <w:rPr>
          <w:b w:val="0"/>
          <w:i w:val="0"/>
        </w:rPr>
        <w:br/>
      </w:r>
      <w:r>
        <w:rPr>
          <w:b w:val="0"/>
          <w:i w:val="0"/>
        </w:rPr>
        <w:t>THỨ TRƯỞNG</w:t>
      </w:r>
      <w:r>
        <w:rPr>
          <w:b w:val="0"/>
          <w:i w:val="0"/>
        </w:rPr>
        <w:br/>
      </w:r>
      <w:r>
        <w:rPr>
          <w:b w:val="0"/>
          <w:i w:val="0"/>
        </w:rPr>
        <w:t>Vũ Mộng Giao</w:t>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br/>
            </w:r>
            <w:r>
              <w:rPr>
                <w:b w:val="0"/>
                <w:i w:val="0"/>
              </w:rPr>
              <w:t>Số : 564/TCQĐ- 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điều 2.</w:t>
            </w:r>
            <w:r>
              <w:rPr>
                <w:b w:val="0"/>
                <w:i w:val="0"/>
              </w:rPr>
              <w:br/>
            </w:r>
            <w:r>
              <w:rPr>
                <w:b w:val="0"/>
                <w:i w:val="0"/>
              </w:rPr>
              <w:t>- Tổng công ty BHVN</w:t>
            </w:r>
            <w:r>
              <w:rPr>
                <w:b w:val="0"/>
                <w:i w:val="0"/>
              </w:rPr>
              <w:br/>
            </w:r>
            <w:r>
              <w:rPr>
                <w:b w:val="0"/>
                <w:i w:val="0"/>
              </w:rPr>
              <w:t>- Lưu TCCB,VT.</w:t>
            </w:r>
          </w:p>
        </w:tc>
        <w:tc>
          <w:tcPr>
            <w:tcW w:type="dxa" w:w="4320"/>
          </w:tcPr>
          <w:p>
            <w:r>
              <w:rPr>
                <w:b w:val="0"/>
                <w:i w:val="0"/>
              </w:rPr>
              <w:br/>
            </w:r>
            <w:r>
              <w:rPr>
                <w:b w:val="0"/>
                <w:i w:val="0"/>
              </w:rPr>
              <w:t>KT/BỘ TRƯỞNG BỘ TÀI CHÍNH</w:t>
            </w:r>
            <w:r>
              <w:rPr>
                <w:b w:val="0"/>
                <w:i w:val="0"/>
              </w:rPr>
              <w:br/>
            </w:r>
            <w:r>
              <w:rPr>
                <w:b w:val="0"/>
                <w:i w:val="0"/>
              </w:rPr>
              <w:t>THỨ TRƯỞNG</w:t>
            </w:r>
            <w:r>
              <w:rPr>
                <w:b w:val="0"/>
                <w:i w:val="0"/>
              </w:rPr>
              <w:br/>
            </w:r>
            <w:r>
              <w:rPr>
                <w:b w:val="0"/>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