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Quyết định số 56/1998/QĐ-BCN Về việc sáp nhập Nhà máy Giầy Chí Linh vào Công ty Giầy Thăng Long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BỘ CÔNG NGHIỆP</w:t>
            </w:r>
            <w:r>
              <w:rPr>
                <w:b w:val="0"/>
                <w:i w:val="0"/>
              </w:rPr>
              <w:br/>
            </w:r>
            <w:r>
              <w:br/>
            </w:r>
            <w:r>
              <w:rPr>
                <w:b w:val="0"/>
                <w:i w:val="0"/>
              </w:rPr>
              <w:t>Số: 56/1998/QĐ-BCN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CỘNG HÒA XÃ HỘI CHỦ NGHĨA VIỆT NAM</w:t>
            </w:r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t>Độc lập - Tự do - Hạnh phúc</w:t>
            </w:r>
            <w:r>
              <w:rPr>
                <w:b w:val="0"/>
                <w:i w:val="0"/>
              </w:rPr>
              <w:br/>
            </w:r>
            <w:r>
              <w:rPr>
                <w:b w:val="0"/>
                <w:i/>
              </w:rPr>
              <w:t>Hà nội, ngày 14 tháng 09 năm 1998</w:t>
            </w:r>
          </w:p>
        </w:tc>
      </w:tr>
    </w:tbl>
    <w:p>
      <w:pPr>
        <w:jc w:val="center"/>
      </w:pPr>
      <w:r>
        <w:rPr>
          <w:b w:val="0"/>
          <w:i w:val="0"/>
        </w:rPr>
        <w:t xml:space="preserve">QUYẾT ĐỊNH CỦA BỘ TRƯỞNG BỘ CÔNG NGHIỆP </w:t>
      </w:r>
    </w:p>
    <w:p>
      <w:pPr>
        <w:jc w:val="center"/>
      </w:pPr>
      <w:r>
        <w:rPr>
          <w:b w:val="0"/>
          <w:i w:val="0"/>
        </w:rPr>
        <w:t>Về việc sáp nhập Nhà máy Giầy Chí Linh vào Công ty Giầy Thăng Long</w:t>
      </w:r>
    </w:p>
    <w:p>
      <w:pPr>
        <w:jc w:val="center"/>
      </w:pPr>
      <w:r>
        <w:rPr>
          <w:b w:val="0"/>
          <w:i w:val="0"/>
        </w:rPr>
        <w:t>BỘ TRƯỞNG BỘ CÔNG NGHIỆP</w:t>
      </w:r>
      <w:r>
        <w:br/>
      </w:r>
    </w:p>
    <w:p>
      <w:pPr>
        <w:jc w:val="both"/>
      </w:pPr>
      <w:r>
        <w:rPr>
          <w:b w:val="0"/>
          <w:i w:val="0"/>
        </w:rPr>
        <w:t>Căn cứ Nghị định số 74/CP ngày 01/11/1995 của Chính  phủ về chức năng, nhiệm vụ, quyền hạn và tổ chức bộ máy Bộ Công nghiệp;</w:t>
      </w:r>
    </w:p>
    <w:p>
      <w:pPr>
        <w:jc w:val="both"/>
      </w:pPr>
      <w:r>
        <w:rPr>
          <w:b w:val="0"/>
          <w:i w:val="0"/>
        </w:rPr>
        <w:t>Căn cứ Nghị định số 50/CP ngày 28/8/1996 của Chính phủ về thành lập, tổ chức lại, giải thể và phá sản doanh nghiệp Nhà nước;</w:t>
      </w:r>
    </w:p>
    <w:p>
      <w:pPr>
        <w:jc w:val="both"/>
      </w:pPr>
      <w:r>
        <w:rPr>
          <w:b w:val="0"/>
          <w:i w:val="0"/>
        </w:rPr>
        <w:t>Căn cứ Quyết định số 1705/QĐ-TCCB ngày 21/6/1996 của Bộ trưởng Bộ Công nghiệp phê chuẩn Điều lệ tổ chức và hoạt động của Tổng Công ty Da-Giầy Việt Nam;</w:t>
      </w:r>
    </w:p>
    <w:p>
      <w:pPr>
        <w:jc w:val="both"/>
      </w:pPr>
      <w:r>
        <w:rPr>
          <w:b w:val="0"/>
          <w:i w:val="0"/>
        </w:rPr>
        <w:t>Theo đề nghị của Chủ tịch tịch Hội đồng quản trị Tổng Công ty Da-Giầy Việt Nam (công văn số 513/CV-HĐQT ngày 07/9/1998) và Vụ trưởng Vụ Tổ chức Cán bộ,</w:t>
      </w:r>
    </w:p>
    <w:p>
      <w:pPr>
        <w:jc w:val="center"/>
      </w:pPr>
      <w:r>
        <w:rPr>
          <w:b w:val="0"/>
          <w:i w:val="0"/>
        </w:rPr>
        <w:t>QUYẾT ĐỊNH</w:t>
      </w:r>
    </w:p>
    <w:p>
      <w:pPr>
        <w:jc w:val="both"/>
      </w:pPr>
      <w:r>
        <w:rPr>
          <w:b/>
          <w:i w:val="0"/>
        </w:rPr>
        <w:t>Điều 1: Sáp nhập Nhà máy Giầy Chí Linh là đơn vị hạch toán phụ thuộc Tổng Công ty Da-Giầy Việt Nam vào Công ty Giầy Thăng Long, kể từ ngày 01 tháng 10 năm 1998.</w:t>
      </w:r>
    </w:p>
    <w:p>
      <w:r>
        <w:rPr>
          <w:b w:val="0"/>
          <w:i w:val="0"/>
        </w:rPr>
        <w:t>Nhà máy Giầy Chí Linh là đơn vị thành viên hạch toán phụ thuộc của Tổng Công ty Da-Giầy Việt Nam, có tài khoản tại ngân hàng và có dấu riêng để giao dịch theo quy định của Giám đốc Công ty.</w:t>
      </w:r>
    </w:p>
    <w:p>
      <w:pPr>
        <w:jc w:val="both"/>
      </w:pPr>
      <w:r>
        <w:rPr>
          <w:b/>
          <w:i w:val="0"/>
        </w:rPr>
        <w:t xml:space="preserve">Điều 2: </w:t>
      </w:r>
      <w:r>
        <w:rPr>
          <w:b w:val="0"/>
          <w:i w:val="0"/>
        </w:rPr>
        <w:t>Đồng chí Tổng Giám đốc Tổng Công ty Da-Giầy Việt Nam có trách nhiệm chuyển giao Nhà máy Giầy Chí Linh cho đồng chí Giám đốc Công ty Giầy Thăng Long theo đúng quy định của Nhà nước.</w:t>
      </w:r>
    </w:p>
    <w:p>
      <w:pPr>
        <w:jc w:val="both"/>
      </w:pPr>
      <w:r>
        <w:rPr>
          <w:b/>
          <w:i w:val="0"/>
        </w:rPr>
        <w:t xml:space="preserve">Điều 3: </w:t>
      </w:r>
      <w:r>
        <w:rPr>
          <w:b w:val="0"/>
          <w:i w:val="0"/>
        </w:rPr>
        <w:t>Chánh Văn phòng Bộ, Chánh Thanh tra Bộ, Vụ trưởng các Vụ chức năng thuộc Bộ, Chủ tịch Hội đồng Quản trị, Tổng Giám đốc Tổng Công ty Da-Giầy Việt Nam, Giám đốc Nhà máy Giầy Chí Linh và Giám đốc Công ty Giầy Thăng Long có trách nhiệm thi hành Quyết định này.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 w:val="0"/>
                <w:i w:val="0"/>
              </w:rPr>
              <w:br/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BỘ TRƯỞNG BỘ CÔNG NGHIỆP</w:t>
            </w:r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Đặng Vũ Chư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