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56/2003/QĐ-TTg Về việc phê duyệt Phương án tổng thể sắp xếp, đổi mới doanh nghiệp nhà nước tỉnh Lai Châu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56/2003/QĐ-TTg</w:t>
      </w:r>
      <w:r>
        <w:rPr>
          <w:b w:val="0"/>
          <w:i w:val="0"/>
        </w:rPr>
        <w:br/>
      </w:r>
      <w:r>
        <w:rPr>
          <w:b w:val="0"/>
          <w:i w:val="0"/>
        </w:rPr>
        <w:br/>
      </w:r>
      <w:r>
        <w:rPr>
          <w:b w:val="0"/>
          <w:i/>
        </w:rPr>
        <w:br/>
      </w:r>
      <w:r>
        <w:rPr>
          <w:b w:val="0"/>
          <w:i/>
        </w:rPr>
        <w:t>Hà Nội, ngày 15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56/2003/QĐ-TTg</w:t>
      </w:r>
      <w:r>
        <w:rPr>
          <w:b w:val="0"/>
          <w:i w:val="0"/>
        </w:rPr>
        <w:br/>
      </w:r>
      <w:r>
        <w:rPr>
          <w:b w:val="0"/>
          <w:i w:val="0"/>
        </w:rPr>
        <w:br/>
      </w:r>
      <w:r>
        <w:rPr>
          <w:b w:val="0"/>
          <w:i/>
        </w:rPr>
        <w:br/>
      </w:r>
      <w:r>
        <w:rPr>
          <w:b w:val="0"/>
          <w:i/>
        </w:rPr>
        <w:t>Hà Nội, ngày 15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56/2003/QĐ-TTg</w:t>
      </w:r>
      <w:r>
        <w:rPr>
          <w:b w:val="0"/>
          <w:i w:val="0"/>
        </w:rPr>
        <w:br/>
      </w:r>
      <w:r>
        <w:rPr>
          <w:b w:val="0"/>
          <w:i w:val="0"/>
        </w:rPr>
        <w:br/>
      </w:r>
      <w:r>
        <w:rPr>
          <w:b w:val="0"/>
          <w:i/>
        </w:rPr>
        <w:br/>
      </w:r>
      <w:r>
        <w:rPr>
          <w:b w:val="0"/>
          <w:i/>
        </w:rPr>
        <w:t>Hà Nội, ngày 15 tháng 4 năm 2003</w:t>
      </w:r>
      <w:r>
        <w:rPr>
          <w:b w:val="0"/>
          <w:i/>
        </w:rPr>
        <w:br/>
      </w:r>
      <w:r>
        <w:rPr>
          <w:b w:val="0"/>
          <w:i w:val="0"/>
        </w:rPr>
        <w:br/>
      </w:r>
    </w:p>
    <w:p>
      <w:pPr>
        <w:jc w:val="center"/>
      </w:pPr>
      <w:r>
        <w:rPr>
          <w:b w:val="0"/>
          <w:i w:val="0"/>
        </w:rPr>
        <w:br/>
      </w:r>
      <w:r>
        <w:rPr>
          <w:b w:val="0"/>
          <w:i w:val="0"/>
        </w:rPr>
        <w:t>Số: 56/2003/QĐ-TTg</w:t>
      </w:r>
      <w:r>
        <w:rPr>
          <w:b w:val="0"/>
          <w:i w:val="0"/>
        </w:rPr>
        <w:br/>
      </w:r>
    </w:p>
    <w:p>
      <w:pPr>
        <w:jc w:val="center"/>
      </w:pPr>
      <w:r>
        <w:rPr>
          <w:b w:val="0"/>
          <w:i w:val="0"/>
        </w:rPr>
        <w:br/>
      </w:r>
      <w:r>
        <w:rPr>
          <w:b w:val="0"/>
          <w:i w:val="0"/>
        </w:rPr>
        <w:t>Hà Nội, ngày 15 tháng 4 năm 2003</w:t>
      </w:r>
      <w:r>
        <w:rPr>
          <w:b w:val="0"/>
          <w:i w:val="0"/>
        </w:rPr>
        <w:br/>
      </w:r>
    </w:p>
    <w:p>
      <w:r>
        <w:rPr>
          <w:b/>
          <w:i w:val="0"/>
        </w:rPr>
        <w:t xml:space="preserve">QUYẾT ĐỊNH </w:t>
      </w:r>
    </w:p>
    <w:p>
      <w:r>
        <w:rPr>
          <w:b/>
          <w:i w:val="0"/>
        </w:rPr>
        <w:t xml:space="preserve">Về việc phê duyệt phương án tổng thể sắp xếp, đổi mới </w:t>
      </w:r>
    </w:p>
    <w:p>
      <w:r>
        <w:rPr>
          <w:b/>
          <w:i w:val="0"/>
        </w:rPr>
        <w:t>doanh nghiệp nhà nước Tỉnh Lai Châu đến năm 2005</w:t>
      </w:r>
    </w:p>
    <w:p>
      <w:r>
        <w:rPr>
          <w:b/>
          <w:i w:val="0"/>
        </w:rPr>
        <w:t>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tiếp tục đẩy mạnh sắp xếp, đổi mới, phát triển và nâng cao hiệu quả doanh nghiệp nhà nước;</w:t>
      </w:r>
    </w:p>
    <w:p>
      <w:pPr>
        <w:jc w:val="both"/>
      </w:pPr>
      <w:r>
        <w:rPr>
          <w:b w:val="0"/>
          <w:i/>
        </w:rPr>
        <w:t>Xét đề nghị của Uỷ ban nhân dân tỉnh Lai Châu (tờ trình số 51/TTr-UB ngày 30 tháng 01 năm 2003), ý kiến của các Bộ: Kế hoạch và Đầu tư (Công văn số 1371 BKH/DN ngày 13 tháng 3 năm 2003), Tài chính (Công văn số 1932 TC/TCDN ngày 04 tháng 3 năm 2003), Lao động - Thương binh và Xã hội (Công văn số 563/LĐTBXH-CSLĐVL ngày 28 tháng 02 năm 2003), Nội vụ (Công văn số 347/BNV-TCBC ngày 26 tháng 02 năm 2002), Ban Kinh tế Trung ương (Công văn số 65-CV/KTTW ngày 27 tháng 02 năm 2003) và đặc điểm kinh tế - xã hội của tỉnh Lai Châu,</w:t>
      </w:r>
    </w:p>
    <w:p>
      <w:r>
        <w:rPr>
          <w:b/>
          <w:i w:val="0"/>
        </w:rPr>
        <w:t>QUYẾT ĐỊNH:</w:t>
      </w:r>
    </w:p>
    <w:p>
      <w:pPr>
        <w:jc w:val="both"/>
      </w:pPr>
      <w:r>
        <w:rPr>
          <w:b/>
          <w:i w:val="0"/>
        </w:rPr>
        <w:t xml:space="preserve">Điều 1. </w:t>
      </w:r>
      <w:r>
        <w:rPr>
          <w:b w:val="0"/>
          <w:i w:val="0"/>
        </w:rPr>
        <w:t>Phê duyệt Phương án tổng thể sắp xếp, đổi mới doanh nghiệp nhà nước tỉnh Lai Châu đến năm 2005 như phụ lục kèm theo.</w:t>
      </w:r>
    </w:p>
    <w:p>
      <w:pPr>
        <w:jc w:val="both"/>
      </w:pPr>
      <w:r>
        <w:rPr>
          <w:b/>
          <w:i w:val="0"/>
        </w:rPr>
        <w:t xml:space="preserve">Điều 2. </w:t>
      </w:r>
      <w:r>
        <w:rPr>
          <w:b w:val="0"/>
          <w:i w:val="0"/>
        </w:rPr>
        <w:t>Chủ tịch Uỷ ban nhân dân tỉnh Lai Châu có trách nhiệm:</w:t>
      </w:r>
    </w:p>
    <w:p>
      <w:pPr>
        <w:jc w:val="both"/>
      </w:pPr>
      <w:r>
        <w:rPr>
          <w:b w:val="0"/>
          <w:i w:val="0"/>
        </w:rPr>
        <w:t>- Chỉ đạo thực hiện việc sắp xếp, đổi mới doanh nghiệp nhà nước trực thuộc theo đúng nội dung và tiến độ đã được duyệt. Trong quá trình thực hiện, cần có những biện pháp cụ thể, kịp thời để đảm bảo giải quyết đầy đủ chế độ, chính sách cho người lao động dôi dư do sắp xếp lại doanh nghiệp nhà nước.</w:t>
      </w:r>
    </w:p>
    <w:p>
      <w:pPr>
        <w:jc w:val="both"/>
      </w:pPr>
      <w:r>
        <w:rPr>
          <w:b w:val="0"/>
          <w:i w:val="0"/>
        </w:rPr>
        <w:t>- Tiếp tục chủ động sắp xếp doanh nghiệp nhà nước của tỉnh theo hướng chỉ duy trì, củng cố và phát triển doanh nghiệp mà Nhà nước tiếp tục nắm giữ 100% vốn điều lệ trong những lĩnh vực hoạt động kinh doanh đảm bảo nhu cầu thiết yếu cho phát triển sản xuất và nâng cao đời sống vật chất, tinh thần của đồng bào dân tộc ở miền núi, vùng sâu, vùng xa; đồng thời đẩy mạnh hơn nữa việc cổ phần hoá những doanh nghiệp mà Nhà nước không cần nắm giữ 100% vốn điều lệ.</w:t>
      </w:r>
    </w:p>
    <w:p>
      <w:pPr>
        <w:jc w:val="both"/>
      </w:pPr>
      <w:r>
        <w:rPr>
          <w:b/>
          <w:i w:val="0"/>
        </w:rPr>
        <w:t xml:space="preserve">Điều 3. </w:t>
      </w:r>
      <w:r>
        <w:rPr>
          <w:b w:val="0"/>
          <w:i w:val="0"/>
        </w:rPr>
        <w:t>Bộ Tài chính, Bộ Kế hoạch và Đầu tư, Bộ Nội vụ, Bộ Lao động - Thương binh và Xã hội và các cơ quan liên quan có trách nhiệm phối hợp với ủy ban nhân dân tỉnh Lai Châu trong việc thực hiện Phương án.</w:t>
      </w:r>
    </w:p>
    <w:p>
      <w:pPr>
        <w:jc w:val="both"/>
      </w:pPr>
      <w:r>
        <w:rPr>
          <w:b w:val="0"/>
          <w:i w:val="0"/>
        </w:rPr>
        <w:t>Ban Chỉ đạo Đổi mới và Phát triển doanh nghiệp chịu trách nhiệm chỉ đạo, đôn đốc, hướng dẫn và theo dõi việc thực hiện Phương án này, đồng thời kiến nghị với Thủ tướng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Chủ tịch Uỷ ban nhân dân tỉnh Lai Châu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