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5736/QĐ-UB-NCVX năm 1996 sửa đổi giờ cao điểm, giới hạn địa bàn, xe tải lưu thông ở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VIỆC SỬA ĐỔI GIỜ CAO ĐIỂM, GIỚI HẠN ĐỊA BÀN, XE TẢI LƯU THÔNG Ở THÀNH PHỐ.</w:t>
      </w:r>
    </w:p>
    <w:p>
      <w:pPr>
        <w:jc w:val="center"/>
      </w:pPr>
      <w:r>
        <w:rPr>
          <w:b/>
          <w:i w:val="0"/>
        </w:rPr>
        <w:t xml:space="preserve">ỦY BAN NHÂN DÂN THÀNH PHỐ HỒ CHÍ MINH </w:t>
      </w:r>
    </w:p>
    <w:p>
      <w:r>
        <w:rPr>
          <w:b w:val="0"/>
          <w:i/>
        </w:rPr>
        <w:t>- Căn cứ Luật tổ chức Hội đồng nhân dân và Ủy ban nhân dân ngày 21 tháng 6 năm 1994 ;</w:t>
      </w:r>
      <w:r>
        <w:br/>
      </w:r>
      <w:r>
        <w:rPr>
          <w:b w:val="0"/>
          <w:i/>
        </w:rPr>
        <w:br/>
        <w:t xml:space="preserve">     - Căn cứ Nghị định số 36/CP ngày 29/51995 của Chính phủ về đảm bảo trật tự an toàn giao thông đường bộ và trật tự an toàn giao thông đô thị ;</w:t>
      </w:r>
      <w:r>
        <w:br/>
      </w:r>
      <w:r>
        <w:rPr>
          <w:b w:val="0"/>
          <w:i/>
        </w:rPr>
        <w:br/>
        <w:t xml:space="preserve">     - Căn cứ Chỉ thị số 317/TTg ngày 26/5/1995 của Thủ tướng Chính phủ về tăng cường công tác quản lý trật tự an toàn giao thông đường bộ và trật tự an toàn giao thông đô thị ;</w:t>
      </w:r>
      <w:r>
        <w:br/>
      </w:r>
      <w:r>
        <w:rPr>
          <w:b w:val="0"/>
          <w:i/>
        </w:rPr>
        <w:br/>
        <w:t xml:space="preserve">     - Theo sự phát triển của thành phố, để đảm bảo trật tự an toàn giao thông đường bộ và giao thông đô thị ; </w:t>
      </w:r>
    </w:p>
    <w:p>
      <w:pPr>
        <w:jc w:val="center"/>
      </w:pPr>
      <w:r>
        <w:rPr>
          <w:b/>
          <w:i w:val="0"/>
        </w:rPr>
        <w:t xml:space="preserve">QUYẾT ĐỊNH </w:t>
      </w:r>
    </w:p>
    <w:p>
      <w:r>
        <w:rPr>
          <w:b/>
          <w:i w:val="0"/>
        </w:rPr>
        <w:t xml:space="preserve">Điều 1. </w:t>
      </w:r>
      <w:r>
        <w:rPr>
          <w:b w:val="0"/>
          <w:i w:val="0"/>
        </w:rPr>
        <w:t>- Nay sửa đổi giờ cao điểm lưu thông đường bộ ( đã ban hành tại Quyết định số 5860/QĐ-UB-NCVX ngày 10/8/1995 ) như sau :</w:t>
      </w:r>
    </w:p>
    <w:p>
      <w:r>
        <w:rPr>
          <w:b w:val="0"/>
          <w:i w:val="0"/>
        </w:rPr>
        <w:t>- Giờ cao điểm lưu thông đường bộ là :</w:t>
      </w:r>
    </w:p>
    <w:p>
      <w:r>
        <w:rPr>
          <w:b w:val="0"/>
          <w:i w:val="0"/>
        </w:rPr>
        <w:t>+ Sáng từ 06 giờ đến 08 giờ</w:t>
      </w:r>
    </w:p>
    <w:p>
      <w:r>
        <w:rPr>
          <w:b w:val="0"/>
          <w:i w:val="0"/>
        </w:rPr>
        <w:t xml:space="preserve"> + Trưa từ 11 giờ đến 13 giờ</w:t>
      </w:r>
    </w:p>
    <w:p>
      <w:r>
        <w:rPr>
          <w:b w:val="0"/>
          <w:i w:val="0"/>
        </w:rPr>
        <w:t>+ Chiều từ 16 giờ đến 19 giờ.</w:t>
      </w:r>
    </w:p>
    <w:p>
      <w:r>
        <w:rPr>
          <w:b w:val="0"/>
          <w:i w:val="0"/>
        </w:rPr>
        <w:t xml:space="preserve"> - Cấm các xe sau đây lưu thông giờ cao điểm phía trong của tuyến đường vành đai thành phố : + Xe ô tô tải (tính từ loại xe được phép chở hàng trên 2.000 kg).</w:t>
      </w:r>
    </w:p>
    <w:p>
      <w:r>
        <w:rPr>
          <w:b w:val="0"/>
          <w:i w:val="0"/>
        </w:rPr>
        <w:t xml:space="preserve"> + Xe công trình, xe kỹ thuật chuyên dùng như : dàn khoan, gầu đào, cần trục, máy kéo, máy ủi, xe lu, xe nâng …</w:t>
      </w:r>
    </w:p>
    <w:p>
      <w:r>
        <w:rPr>
          <w:b/>
          <w:i w:val="0"/>
        </w:rPr>
        <w:t xml:space="preserve">Điều 2. </w:t>
      </w:r>
      <w:r>
        <w:rPr>
          <w:b w:val="0"/>
          <w:i w:val="0"/>
        </w:rPr>
        <w:t>- Các xe sau đây được lưu thông giờ cao điểm :</w:t>
      </w:r>
    </w:p>
    <w:p>
      <w:r>
        <w:rPr>
          <w:b w:val="0"/>
          <w:i w:val="0"/>
        </w:rPr>
        <w:t>- Xe chữa cháy</w:t>
      </w:r>
    </w:p>
    <w:p>
      <w:r>
        <w:rPr>
          <w:b w:val="0"/>
          <w:i w:val="0"/>
        </w:rPr>
        <w:t>- Xe quân sự, công an (trừ xe làm kinh tế)</w:t>
      </w:r>
    </w:p>
    <w:p>
      <w:r>
        <w:rPr>
          <w:b w:val="0"/>
          <w:i w:val="0"/>
        </w:rPr>
        <w:t xml:space="preserve"> - Xe cứu hộ</w:t>
      </w:r>
    </w:p>
    <w:p>
      <w:r>
        <w:rPr>
          <w:b w:val="0"/>
          <w:i w:val="0"/>
        </w:rPr>
        <w:t>- Xe tang</w:t>
      </w:r>
    </w:p>
    <w:p>
      <w:r>
        <w:rPr>
          <w:b w:val="0"/>
          <w:i w:val="0"/>
        </w:rPr>
        <w:t>- Xe sửa chữa các công trình kỹ thuật đô thị thuộc Công ty Điện lực, Sở Giao thông công chánh, Bưu điện, Ngân hàng (những xe này phải đăng ký với Công an thành phố để xin giấy phép).</w:t>
      </w:r>
    </w:p>
    <w:p>
      <w:r>
        <w:rPr>
          <w:b/>
          <w:i w:val="0"/>
        </w:rPr>
        <w:t xml:space="preserve">Điều 3. </w:t>
      </w:r>
      <w:r>
        <w:rPr>
          <w:b w:val="0"/>
          <w:i w:val="0"/>
        </w:rPr>
        <w:t>- Giới hạn địa bàn xe ô tô tải phải thi hành giờ cao điểm theo tuyến vành đai thành phố như sau :</w:t>
      </w:r>
    </w:p>
    <w:p>
      <w:r>
        <w:rPr>
          <w:b w:val="0"/>
          <w:i w:val="0"/>
        </w:rPr>
        <w:t>Dọc theo quốc lộ 1 (từ ngã 3 Đại Hàn đến ngã 3 An Lạc) cầu Tân Thuận của Liên tỉnh lộ số 15, cầu Nhị Thiên Đường của Liên tỉnh lộ số 5.</w:t>
      </w:r>
    </w:p>
    <w:p>
      <w:r>
        <w:rPr>
          <w:b/>
          <w:i w:val="0"/>
        </w:rPr>
        <w:t>Điều 4</w:t>
      </w:r>
      <w:r>
        <w:rPr>
          <w:b w:val="0"/>
          <w:i w:val="0"/>
        </w:rPr>
        <w:t>. - Quyết định này được phổ biến trên các phương tiện thông tin đại chúng và có hiệu lực thi hành kể từ ngày 15/12/1996. Giao cho Giám đốc Công an thành phố tổ chức và kiểm tra thực hiện Quyết định này. Xe nào vi phạm sẽ bị xử lý theo Nghị định số 49/CP của Chính phủ.</w:t>
      </w:r>
    </w:p>
    <w:p>
      <w:r>
        <w:rPr>
          <w:b/>
          <w:i w:val="0"/>
        </w:rPr>
        <w:t xml:space="preserve">Điều 5. </w:t>
      </w:r>
      <w:r>
        <w:rPr>
          <w:b w:val="0"/>
          <w:i w:val="0"/>
        </w:rPr>
        <w:t>- Chánh Văn phòng Ủy ban nhân dân thành phố, Giám đốc Công an thành phố, Giám đốc Sở Giao thông công chánh, Thủ trưởng các Ban ngành thành phố, Chủ tịch Ủy ban nhân dân các quận, huyện và các chủ phương tiện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KT.CHỦ TỊCH</w:t>
            </w:r>
            <w:r>
              <w:rPr>
                <w:b w:val="0"/>
                <w:i w:val="0"/>
              </w:rPr>
              <w:br/>
            </w:r>
            <w:r>
              <w:rPr>
                <w:b/>
                <w:i w:val="0"/>
              </w:rPr>
              <w:t>PHÓ CHỦ TỊCH</w:t>
            </w:r>
            <w:r>
              <w:rPr>
                <w:b w:val="0"/>
                <w:i w:val="0"/>
              </w:rPr>
              <w:br/>
            </w:r>
            <w:r>
              <w:rPr>
                <w:b w:val="0"/>
                <w:i w:val="0"/>
              </w:rPr>
              <w:br/>
            </w:r>
            <w:r>
              <w:rPr>
                <w:b w:val="0"/>
                <w:i w:val="0"/>
              </w:rPr>
              <w:br/>
            </w:r>
            <w:r>
              <w:rPr>
                <w:b/>
                <w:i w:val="0"/>
              </w:rPr>
              <w:t>Vũ  Hùng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