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57/2004/QĐ-UB Phê duyệt điều chỉnh quy hoạch phân lô khu dân cư Nguyễn Đình Chiểu phường 9 TP Đà Lạt</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TỈNH LÂM ĐỒNG </w:t>
      </w:r>
      <w:r>
        <w:rPr>
          <w:b w:val="0"/>
          <w:i w:val="0"/>
        </w:rPr>
        <w:br/>
      </w:r>
      <w:r>
        <w:rPr>
          <w:b/>
          <w:i w:val="0"/>
        </w:rPr>
        <w:t>***</w:t>
      </w:r>
      <w:r>
        <w:rPr>
          <w:b w:val="0"/>
          <w:i w:val="0"/>
        </w:rPr>
        <w:br/>
      </w:r>
      <w:r>
        <w:rPr>
          <w:b/>
          <w:i w:val="0"/>
        </w:rPr>
        <w:t>Số: 57/2004/QĐ-UB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i/>
        </w:rPr>
        <w:t>Đà Lạt, ngày 02 tháng 04 năm 2004</w:t>
      </w:r>
      <w:r>
        <w:rPr>
          <w:b w:val="0"/>
          <w:i w:val="0"/>
        </w:rPr>
        <w:br/>
      </w:r>
      <w:r>
        <w:rPr>
          <w:b w:val="0"/>
          <w:i w:val="0"/>
        </w:rPr>
        <w:br/>
      </w:r>
      <w:r>
        <w:rPr>
          <w:b w:val="0"/>
          <w:i w:val="0"/>
        </w:rPr>
        <w:br/>
      </w:r>
      <w:r>
        <w:rPr>
          <w:b w:val="0"/>
          <w:i w:val="0"/>
        </w:rPr>
        <w:br/>
      </w:r>
      <w:r>
        <w:rPr>
          <w:b/>
          <w:i w:val="0"/>
        </w:rPr>
        <w:t>QUYẾT ĐỊNH CỦA UBND TỈNH LÂM ĐỒNG</w:t>
      </w:r>
      <w:r>
        <w:rPr>
          <w:b w:val="0"/>
          <w:i w:val="0"/>
        </w:rPr>
        <w:br/>
      </w:r>
      <w:r>
        <w:rPr>
          <w:b/>
          <w:i w:val="0"/>
        </w:rPr>
        <w:t>V/v Phê duyệt Điều chỉnh quy hoạch phân lô khu dân cư Nguyễn Đình Chiểu, phường 9, thành phố Đà Lạt</w:t>
      </w:r>
      <w:r>
        <w:rPr>
          <w:b w:val="0"/>
          <w:i w:val="0"/>
        </w:rPr>
        <w:br/>
      </w:r>
      <w:r>
        <w:rPr>
          <w:b/>
          <w:i w:val="0"/>
        </w:rPr>
        <w:t>ỦY BAN NHÂN DÂN TỈNH LÂM ĐỒNG</w:t>
      </w:r>
      <w:r>
        <w:rPr>
          <w:b w:val="0"/>
          <w:i w:val="0"/>
        </w:rPr>
        <w:br/>
      </w:r>
      <w:r>
        <w:rPr>
          <w:b w:val="0"/>
          <w:i w:val="0"/>
        </w:rPr>
        <w:t>- Căn cứ Luật Tổ chức HĐND và UBND ngày 26/11/2003</w:t>
      </w:r>
      <w:r>
        <w:rPr>
          <w:b w:val="0"/>
          <w:i w:val="0"/>
        </w:rPr>
        <w:br/>
      </w:r>
      <w:r>
        <w:rPr>
          <w:b w:val="0"/>
          <w:i w:val="0"/>
        </w:rPr>
        <w:t>- Căn cứ Luật Đất đai ngày 14/07/1993; Luật sửa đổi, bổ sung một số điều của Luật Đất đai ngày 02/12/1998 và Luật sửa đổi, bổ sung một số điều của Luật Đất đai ngày 29/6/2001;</w:t>
      </w:r>
      <w:r>
        <w:rPr>
          <w:b w:val="0"/>
          <w:i w:val="0"/>
        </w:rPr>
        <w:br/>
      </w:r>
      <w:r>
        <w:rPr>
          <w:b w:val="0"/>
          <w:i w:val="0"/>
        </w:rPr>
        <w:t>- Căn cứ Nghị định số 91/CP ngày 17/08/1994 của Chính phủ về việc ban hành Điều lệ quản lý quy hoạch đô thị;</w:t>
      </w:r>
      <w:r>
        <w:rPr>
          <w:b w:val="0"/>
          <w:i w:val="0"/>
        </w:rPr>
        <w:br/>
      </w:r>
      <w:r>
        <w:rPr>
          <w:b w:val="0"/>
          <w:i w:val="0"/>
        </w:rPr>
        <w:t>- Xét Tờ trình số 3404/TT-UB ngày 30/12/2003 của UBND TP. Đà Lạt.</w:t>
      </w:r>
      <w:r>
        <w:rPr>
          <w:b w:val="0"/>
          <w:i w:val="0"/>
        </w:rPr>
        <w:br/>
      </w:r>
      <w:r>
        <w:rPr>
          <w:b w:val="0"/>
          <w:i w:val="0"/>
        </w:rPr>
        <w:t>- Theo đề nghị của Giám đốc Sở Xây dựng tại Tờ trình số 126/XD-QLXD ngày 09/03/2004 "V/v Đề nghị phê duyệt Điều chỉnh quy hoạch phân lô khu dân cư Nguyễn Đình Chiểu, phường 9, thành phố Đà Lạt "</w:t>
      </w:r>
      <w:r>
        <w:rPr>
          <w:b w:val="0"/>
          <w:i w:val="0"/>
        </w:rPr>
        <w:br/>
      </w:r>
      <w:r>
        <w:rPr>
          <w:b/>
          <w:i w:val="0"/>
        </w:rPr>
        <w:t>QUYẾT ĐỊNH</w:t>
      </w:r>
      <w:r>
        <w:rPr>
          <w:b w:val="0"/>
          <w:i w:val="0"/>
        </w:rPr>
        <w:br/>
      </w:r>
      <w:r>
        <w:rPr>
          <w:b/>
          <w:i w:val="0"/>
        </w:rPr>
        <w:t>Điều 1.</w:t>
      </w:r>
      <w:r>
        <w:rPr>
          <w:b/>
          <w:i w:val="0"/>
        </w:rPr>
        <w:t xml:space="preserve"> </w:t>
      </w:r>
      <w:r>
        <w:rPr>
          <w:b w:val="0"/>
          <w:i w:val="0"/>
        </w:rPr>
        <w:t>Phê duyệt Điều chỉnh quy hoạch khu dân cư Nguyễn Đình Chiểu, phường 9, thành phố Đà Lạt (Thay cho đồ án quy hoạch được UBND tỉnh phê duyệt tại Quyết định số 1024/QĐ-UB ngày 11/07/1997) với các nội dung chính như sau:</w:t>
      </w:r>
      <w:r>
        <w:rPr>
          <w:b w:val="0"/>
          <w:i w:val="0"/>
        </w:rPr>
        <w:br/>
      </w:r>
      <w:r>
        <w:rPr>
          <w:b w:val="0"/>
          <w:i w:val="0"/>
        </w:rPr>
        <w:t>1.1 Tên đồ án quy hoạch: Điều chỉnh quy hoạch khu dân cư Nguyễn Đình Chiểu, phường 9, thành phố Đà Lạt .</w:t>
      </w:r>
      <w:r>
        <w:rPr>
          <w:b w:val="0"/>
          <w:i w:val="0"/>
        </w:rPr>
        <w:br/>
      </w:r>
      <w:r>
        <w:rPr>
          <w:b w:val="0"/>
          <w:i w:val="0"/>
        </w:rPr>
        <w:t xml:space="preserve">1.2 Vị trí: </w:t>
      </w:r>
      <w:r>
        <w:rPr>
          <w:b w:val="0"/>
          <w:i w:val="0"/>
        </w:rPr>
        <w:br/>
      </w:r>
      <w:r>
        <w:rPr>
          <w:b w:val="0"/>
          <w:i w:val="0"/>
        </w:rPr>
        <w:t>Đường Yersin, phường 9, thành phố Đà Lạt</w:t>
      </w:r>
      <w:r>
        <w:rPr>
          <w:b w:val="0"/>
          <w:i w:val="0"/>
        </w:rPr>
        <w:br/>
      </w:r>
      <w:r>
        <w:rPr>
          <w:b w:val="0"/>
          <w:i w:val="0"/>
        </w:rPr>
        <w:t xml:space="preserve">1.3 Giới cận: </w:t>
      </w:r>
      <w:r>
        <w:rPr>
          <w:b w:val="0"/>
          <w:i w:val="0"/>
        </w:rPr>
        <w:br/>
      </w:r>
      <w:r>
        <w:rPr>
          <w:b w:val="0"/>
          <w:i w:val="0"/>
        </w:rPr>
        <w:t>- Bắc giáp : Khu dân cư Cô Giang, phường 9</w:t>
      </w:r>
      <w:r>
        <w:rPr>
          <w:b w:val="0"/>
          <w:i w:val="0"/>
        </w:rPr>
        <w:br/>
      </w:r>
      <w:r>
        <w:rPr>
          <w:b w:val="0"/>
          <w:i w:val="0"/>
        </w:rPr>
        <w:t>- Nam giáp : Xí nghiệp in 2 - Cục bản đồ</w:t>
      </w:r>
      <w:r>
        <w:rPr>
          <w:b w:val="0"/>
          <w:i w:val="0"/>
        </w:rPr>
        <w:br/>
      </w:r>
      <w:r>
        <w:rPr>
          <w:b w:val="0"/>
          <w:i w:val="0"/>
        </w:rPr>
        <w:t>- Đông giáp : Suối và khu dân cư đường Nguyễn Trãi</w:t>
      </w:r>
      <w:r>
        <w:rPr>
          <w:b w:val="0"/>
          <w:i w:val="0"/>
        </w:rPr>
        <w:br/>
      </w:r>
      <w:r>
        <w:rPr>
          <w:b w:val="0"/>
          <w:i w:val="0"/>
        </w:rPr>
        <w:t>- Tây giáp : Đường Yersin</w:t>
      </w:r>
      <w:r>
        <w:rPr>
          <w:b w:val="0"/>
          <w:i w:val="0"/>
        </w:rPr>
        <w:br/>
      </w:r>
      <w:r>
        <w:rPr>
          <w:b w:val="0"/>
          <w:i w:val="0"/>
        </w:rPr>
        <w:t xml:space="preserve"> 1.4 Diện tích quy hoạch: 09 Ha</w:t>
      </w:r>
      <w:r>
        <w:rPr>
          <w:b w:val="0"/>
          <w:i w:val="0"/>
        </w:rPr>
        <w:br/>
      </w:r>
      <w:r>
        <w:rPr>
          <w:b w:val="0"/>
          <w:i w:val="0"/>
        </w:rPr>
        <w:t>1.5 Nội dung Điều chỉnh quy hoạch:</w:t>
      </w:r>
      <w:r>
        <w:rPr>
          <w:b w:val="0"/>
          <w:i w:val="0"/>
        </w:rPr>
        <w:br/>
      </w:r>
      <w:r>
        <w:rPr>
          <w:b w:val="0"/>
          <w:i w:val="0"/>
        </w:rPr>
        <w:t>a/ Quy hoạch phân lô đất ở, gồm:</w:t>
      </w:r>
      <w:r>
        <w:rPr>
          <w:b w:val="0"/>
          <w:i w:val="0"/>
        </w:rPr>
        <w:br/>
      </w:r>
      <w:r>
        <w:rPr>
          <w:b w:val="0"/>
          <w:i w:val="0"/>
        </w:rPr>
        <w:t>- Khu A: 37 lô (Ký hiệu từ A 1 đến A 37)</w:t>
      </w:r>
      <w:r>
        <w:rPr>
          <w:b w:val="0"/>
          <w:i w:val="0"/>
        </w:rPr>
        <w:br/>
      </w:r>
      <w:r>
        <w:rPr>
          <w:b w:val="0"/>
          <w:i w:val="0"/>
        </w:rPr>
        <w:t>- Khu B: 37 lô (Ký hiệu từ B 1 đến B 37)</w:t>
      </w:r>
      <w:r>
        <w:rPr>
          <w:b w:val="0"/>
          <w:i w:val="0"/>
        </w:rPr>
        <w:br/>
      </w:r>
      <w:r>
        <w:rPr>
          <w:b w:val="0"/>
          <w:i w:val="0"/>
        </w:rPr>
        <w:t>- Khu C: 20 lô Nhà liên kế có sân vườn (Ký hiệu từ C 1 đến C 20)</w:t>
      </w:r>
      <w:r>
        <w:rPr>
          <w:b w:val="0"/>
          <w:i w:val="0"/>
        </w:rPr>
        <w:br/>
      </w:r>
      <w:r>
        <w:rPr>
          <w:b w:val="0"/>
          <w:i w:val="0"/>
        </w:rPr>
        <w:t>- Khu D: 28 lô (Ký hiệu từ D 1 đến D 28)</w:t>
      </w:r>
      <w:r>
        <w:rPr>
          <w:b w:val="0"/>
          <w:i w:val="0"/>
        </w:rPr>
        <w:br/>
      </w:r>
      <w:r>
        <w:rPr>
          <w:b w:val="0"/>
          <w:i w:val="0"/>
        </w:rPr>
        <w:t>- Khu E: 23 lô ( Ký hiệu từ C 1 đến C 28)</w:t>
      </w:r>
      <w:r>
        <w:rPr>
          <w:b w:val="0"/>
          <w:i w:val="0"/>
        </w:rPr>
        <w:br/>
      </w:r>
      <w:r>
        <w:rPr>
          <w:b w:val="0"/>
          <w:i w:val="0"/>
        </w:rPr>
        <w:t>- Khu Chung cư: 03 cụm</w:t>
      </w:r>
      <w:r>
        <w:rPr>
          <w:b w:val="0"/>
          <w:i w:val="0"/>
        </w:rPr>
        <w:br/>
      </w:r>
      <w:r>
        <w:rPr>
          <w:b w:val="0"/>
          <w:i w:val="0"/>
        </w:rPr>
        <w:t>b/ Giải pháp Giao thông :</w:t>
      </w:r>
      <w:r>
        <w:rPr>
          <w:b w:val="0"/>
          <w:i w:val="0"/>
        </w:rPr>
        <w:br/>
      </w:r>
      <w:r>
        <w:rPr>
          <w:b w:val="0"/>
          <w:i w:val="0"/>
        </w:rPr>
        <w:t>Sử dụng đường Yersin là đường giao thông chính trong khu quy hoạch có lộ giới rộng 20 m. Ngoài ra, mở thêm một số đường nhánh trong khu ở có lộ giới rộng từ 2 đến 9 m.</w:t>
      </w:r>
      <w:r>
        <w:rPr>
          <w:b w:val="0"/>
          <w:i w:val="0"/>
        </w:rPr>
        <w:br/>
      </w:r>
      <w:r>
        <w:rPr>
          <w:b w:val="0"/>
          <w:i w:val="0"/>
        </w:rPr>
        <w:t xml:space="preserve"> c/ Cấp thoát nước khu vực:</w:t>
      </w:r>
      <w:r>
        <w:rPr>
          <w:b w:val="0"/>
          <w:i w:val="0"/>
        </w:rPr>
        <w:br/>
      </w:r>
      <w:r>
        <w:rPr>
          <w:b w:val="0"/>
          <w:i w:val="0"/>
        </w:rPr>
        <w:t>- Cấp nước: Yêu cầu xây dựng hệ thống cấp nước đồng bộ của cả khu vực khi lập dự án khả thi.</w:t>
      </w:r>
      <w:r>
        <w:rPr>
          <w:b w:val="0"/>
          <w:i w:val="0"/>
        </w:rPr>
        <w:br/>
      </w:r>
      <w:r>
        <w:rPr>
          <w:b w:val="0"/>
          <w:i w:val="0"/>
        </w:rPr>
        <w:t>- Thoát nước : Nước mặt thoát theo địa hình tự nhiên, trên cơ sở xây dựng hệ thống thoát đồng bộ cho cả khu vực, nước thải sinh hoạt phải qua xử lý cục bộ tại các bể tự hoại trước khi được dẫn ra hệ thống thoát nước chung của khu vực.</w:t>
      </w:r>
      <w:r>
        <w:rPr>
          <w:b w:val="0"/>
          <w:i w:val="0"/>
        </w:rPr>
        <w:br/>
      </w:r>
      <w:r>
        <w:rPr>
          <w:b w:val="0"/>
          <w:i w:val="0"/>
        </w:rPr>
        <w:t xml:space="preserve"> d/ Cấp điện : Xây dựng mới nối vào hệ thống cấp điện chung hiện có của Thành phố.</w:t>
      </w:r>
      <w:r>
        <w:rPr>
          <w:b w:val="0"/>
          <w:i w:val="0"/>
        </w:rPr>
        <w:br/>
      </w:r>
      <w:r>
        <w:rPr>
          <w:b w:val="0"/>
          <w:i w:val="0"/>
        </w:rPr>
        <w:t>e/ San nền và thoát nước mưa:</w:t>
      </w:r>
      <w:r>
        <w:rPr>
          <w:b w:val="0"/>
          <w:i w:val="0"/>
        </w:rPr>
        <w:br/>
      </w:r>
      <w:r>
        <w:rPr>
          <w:b w:val="0"/>
          <w:i w:val="0"/>
        </w:rPr>
        <w:t>Khi lập dự án khả thi chung cho cả khu vực quy hoạch, cần tính toán về khối lượng đào đắp, tận dụng địa hình tự nhiên, đảm bảo việc thoát nước nhanh.</w:t>
      </w:r>
      <w:r>
        <w:rPr>
          <w:b w:val="0"/>
          <w:i w:val="0"/>
        </w:rPr>
        <w:br/>
      </w:r>
      <w:r>
        <w:rPr>
          <w:b w:val="0"/>
          <w:i w:val="0"/>
        </w:rPr>
        <w:t>1.6 Các chỉ tiêu về Quản lý quy hoạch và xây dựng:</w:t>
      </w:r>
      <w:r>
        <w:rPr>
          <w:b w:val="0"/>
          <w:i w:val="0"/>
        </w:rPr>
        <w:br/>
      </w:r>
      <w:r>
        <w:rPr>
          <w:b w:val="0"/>
          <w:i w:val="0"/>
        </w:rPr>
        <w:t xml:space="preserve"> * Mật độ xây dựng công trình :</w:t>
      </w:r>
      <w:r>
        <w:rPr>
          <w:b w:val="0"/>
          <w:i w:val="0"/>
        </w:rPr>
        <w:br/>
      </w:r>
      <w:r>
        <w:rPr>
          <w:b w:val="0"/>
          <w:i w:val="0"/>
        </w:rPr>
        <w:t>- Đối với nhà biệt lập: ≤ 50 % .</w:t>
      </w:r>
      <w:r>
        <w:rPr>
          <w:b w:val="0"/>
          <w:i w:val="0"/>
        </w:rPr>
        <w:br/>
      </w:r>
      <w:r>
        <w:rPr>
          <w:b w:val="0"/>
          <w:i w:val="0"/>
        </w:rPr>
        <w:t>- Đối với nhà liên kế có sân vườn: ≤ 90 %</w:t>
      </w:r>
      <w:r>
        <w:rPr>
          <w:b w:val="0"/>
          <w:i w:val="0"/>
        </w:rPr>
        <w:br/>
      </w:r>
      <w:r>
        <w:rPr>
          <w:b w:val="0"/>
          <w:i w:val="0"/>
        </w:rPr>
        <w:t>- Đối với nhà chung cư: ≤ 50 %</w:t>
      </w:r>
      <w:r>
        <w:rPr>
          <w:b w:val="0"/>
          <w:i w:val="0"/>
        </w:rPr>
        <w:br/>
      </w:r>
      <w:r>
        <w:rPr>
          <w:b w:val="0"/>
          <w:i w:val="0"/>
        </w:rPr>
        <w:t>* Tầng cao công trình :</w:t>
      </w:r>
      <w:r>
        <w:rPr>
          <w:b w:val="0"/>
          <w:i w:val="0"/>
        </w:rPr>
        <w:br/>
      </w:r>
      <w:r>
        <w:rPr>
          <w:b w:val="0"/>
          <w:i w:val="0"/>
        </w:rPr>
        <w:t>- Đối với nhà biệt lập : ≤ 02 tầng</w:t>
      </w:r>
      <w:r>
        <w:rPr>
          <w:b w:val="0"/>
          <w:i w:val="0"/>
        </w:rPr>
        <w:br/>
      </w:r>
      <w:r>
        <w:rPr>
          <w:b w:val="0"/>
          <w:i w:val="0"/>
        </w:rPr>
        <w:t>- Đối với nhà liên kế có sân vườn: ≤ 03 tầng</w:t>
      </w:r>
      <w:r>
        <w:rPr>
          <w:b w:val="0"/>
          <w:i w:val="0"/>
        </w:rPr>
        <w:br/>
      </w:r>
      <w:r>
        <w:rPr>
          <w:b w:val="0"/>
          <w:i w:val="0"/>
        </w:rPr>
        <w:t>- Đối với nhà chung cư: ≤ 5 tầng</w:t>
      </w:r>
      <w:r>
        <w:rPr>
          <w:b w:val="0"/>
          <w:i w:val="0"/>
        </w:rPr>
        <w:br/>
      </w:r>
      <w:r>
        <w:rPr>
          <w:b w:val="0"/>
          <w:i w:val="0"/>
        </w:rPr>
        <w:t>* Khoảng lùi xây dựng công trình :</w:t>
      </w:r>
      <w:r>
        <w:rPr>
          <w:b w:val="0"/>
          <w:i w:val="0"/>
        </w:rPr>
        <w:br/>
      </w:r>
      <w:r>
        <w:rPr>
          <w:b w:val="0"/>
          <w:i w:val="0"/>
        </w:rPr>
        <w:t>- Đối với nhà biệt lập : Khoảng lùi &gt; 4,5 m đối với đường có lộ giới rộng 20 m và &gt; 3 m đối với đường có lộ giới rộng từ 2 m đến 9 m</w:t>
      </w:r>
      <w:r>
        <w:rPr>
          <w:b w:val="0"/>
          <w:i w:val="0"/>
        </w:rPr>
        <w:br/>
      </w:r>
      <w:r>
        <w:rPr>
          <w:b w:val="0"/>
          <w:i w:val="0"/>
        </w:rPr>
        <w:t>- Đối với nhà liên kế có sân vườn : &gt; 3 m</w:t>
      </w:r>
      <w:r>
        <w:rPr>
          <w:b w:val="0"/>
          <w:i w:val="0"/>
        </w:rPr>
        <w:br/>
      </w:r>
      <w:r>
        <w:rPr>
          <w:b w:val="0"/>
          <w:i w:val="0"/>
        </w:rPr>
        <w:t>- Đối với nhà chung cư: &gt; 4 m so với lộ giới</w:t>
      </w:r>
      <w:r>
        <w:rPr>
          <w:b w:val="0"/>
          <w:i w:val="0"/>
        </w:rPr>
        <w:br/>
      </w:r>
      <w:r>
        <w:rPr>
          <w:b w:val="0"/>
          <w:i w:val="0"/>
        </w:rPr>
        <w:t>* Các công trình xây dựng yêu cầu mái lợp ngói hoặc tôn mạ màu</w:t>
      </w:r>
      <w:r>
        <w:rPr>
          <w:b w:val="0"/>
          <w:i w:val="0"/>
        </w:rPr>
        <w:br/>
      </w:r>
      <w:r>
        <w:rPr>
          <w:b w:val="0"/>
          <w:i w:val="0"/>
        </w:rPr>
        <w:t>Ngoài ra, các công trình khi thiết kế xây dựng phải đảm bảo phù hợp với các quy định theo Quy chuẩn xây dựng Việt Nam .</w:t>
      </w:r>
      <w:r>
        <w:rPr>
          <w:b w:val="0"/>
          <w:i w:val="0"/>
        </w:rPr>
        <w:br/>
      </w:r>
      <w:r>
        <w:rPr>
          <w:b w:val="0"/>
          <w:i w:val="0"/>
        </w:rPr>
        <w:t>( Kèm theo hồ sơ quy hoạch, tỷ lệ 1/500 do Công ty TNHH Kiến trúc Lâm Đồng lập năm 2004 ).</w:t>
      </w:r>
      <w:r>
        <w:rPr>
          <w:b w:val="0"/>
          <w:i w:val="0"/>
        </w:rPr>
        <w:br/>
      </w:r>
      <w:r>
        <w:rPr>
          <w:b/>
          <w:i w:val="0"/>
        </w:rPr>
        <w:t xml:space="preserve">Điều 2 . </w:t>
      </w:r>
      <w:r>
        <w:rPr>
          <w:b w:val="0"/>
          <w:i w:val="0"/>
        </w:rPr>
        <w:br/>
      </w:r>
      <w:r>
        <w:rPr>
          <w:b/>
          <w:i w:val="0"/>
        </w:rPr>
        <w:t>2.1</w:t>
      </w:r>
      <w:r>
        <w:rPr>
          <w:b w:val="0"/>
          <w:i w:val="0"/>
        </w:rPr>
        <w:t xml:space="preserve"> Giao UBND thành phố Đà Lạt công bố công khai đồ án Quy hoạch điều chỉnh phân lô đất ở được duyệt bằng nhiều hình thức cho các tổ chức, đơn vị, cá nhân biết để thực hiện. Đồng thời, có trách nhiệm tổ chức lập hồ sơ chuẩn bị đầu tư xây dựng cơ sở hạ tầng tại khu vực quy hoạch, nhất là đối với khu xây dựng Chung cư, trình cấp có thẩm quyền thẩm định, phê duyệt. Trên cơ sở đó triển khai bồi thường thiệt hại trong công tác thu hồi đất, giải phóng mặt bằng, giao đất và quản lý xây dựng công trình theo đúng quy hoạch và các quy định hiện hành khác của Nhà nước .</w:t>
      </w:r>
      <w:r>
        <w:rPr>
          <w:b w:val="0"/>
          <w:i w:val="0"/>
        </w:rPr>
        <w:br/>
      </w:r>
      <w:r>
        <w:rPr>
          <w:b/>
          <w:i w:val="0"/>
        </w:rPr>
        <w:t>2.2</w:t>
      </w:r>
      <w:r>
        <w:rPr>
          <w:b w:val="0"/>
          <w:i w:val="0"/>
        </w:rPr>
        <w:t xml:space="preserve"> Giao Sở Xây dựng, Sở Tài nguyên và Môi trường, Sở Giao thông vận tải, và các ngành có liên quan, căn cứ vào chức năng và nhiệm vụ được giao chịu trách nhiệm hướng dẫn và theo dõi thực hiện.</w:t>
      </w:r>
      <w:r>
        <w:rPr>
          <w:b w:val="0"/>
          <w:i w:val="0"/>
        </w:rPr>
        <w:br/>
      </w:r>
      <w:r>
        <w:rPr>
          <w:b/>
          <w:i w:val="0"/>
        </w:rPr>
        <w:t>Điều 3 .</w:t>
      </w:r>
      <w:r>
        <w:rPr>
          <w:b w:val="0"/>
          <w:i w:val="0"/>
        </w:rPr>
        <w:t xml:space="preserve"> Các ông: Chánh Văn phòng HĐND và UBND tỉnh, Giám đốc các Sở: Xây dựng; Tài nguyên và Môi trường; Giao thông vận tải; Kế hoạch và Đầu tư; Tài chính; Chủ tịch UBND thành phố Đà Lạt; Thủ trưởng các ngành, đơn vị và cá nhân có liên quan căn cứ quyết định thi hành kể từ ngày ký ./.</w:t>
      </w:r>
      <w:r>
        <w:rPr>
          <w:b w:val="0"/>
          <w:i w:val="0"/>
        </w:rPr>
        <w:br/>
      </w:r>
      <w:r>
        <w:rPr>
          <w:b w:val="0"/>
          <w:i w:val="0"/>
        </w:rPr>
        <w:br/>
      </w:r>
      <w:r>
        <w:rPr>
          <w:b w:val="0"/>
          <w:i w:val="0"/>
        </w:rPr>
        <w:br/>
      </w:r>
      <w:r>
        <w:rPr>
          <w:b w:val="0"/>
          <w:i w:val="0"/>
        </w:rPr>
        <w:br/>
      </w:r>
      <w:r>
        <w:rPr>
          <w:b w:val="0"/>
          <w:i w:val="0"/>
        </w:rPr>
        <w:br/>
      </w:r>
      <w:r>
        <w:rPr>
          <w:b w:val="0"/>
          <w:i w:val="0"/>
        </w:rPr>
        <w:br/>
      </w:r>
      <w:r>
        <w:rPr>
          <w:b/>
          <w:i w:val="0"/>
        </w:rPr>
        <w:t>TM. UBND TỈNH LÂM ĐỒNG</w:t>
      </w:r>
      <w:r>
        <w:rPr>
          <w:b w:val="0"/>
          <w:i w:val="0"/>
        </w:rPr>
        <w:br/>
      </w:r>
      <w:r>
        <w:rPr>
          <w:b/>
          <w:i w:val="0"/>
        </w:rPr>
        <w:t xml:space="preserve"> CHỦ TỊCH</w:t>
      </w:r>
      <w:r>
        <w:rPr>
          <w:b w:val="0"/>
          <w:i w:val="0"/>
        </w:rPr>
        <w:br/>
      </w:r>
      <w:r>
        <w:rPr>
          <w:b/>
          <w:i w:val="0"/>
        </w:rPr>
        <w:t xml:space="preserve"> (ĐÃ KÝ VÀ ĐÓNG DẤU)</w:t>
      </w:r>
      <w:r>
        <w:rPr>
          <w:b w:val="0"/>
          <w:i w:val="0"/>
        </w:rPr>
        <w:br/>
      </w:r>
      <w:r>
        <w:rPr>
          <w:b/>
          <w:i w:val="0"/>
        </w:rPr>
        <w:t>PHAN THIÊN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TỈNH LÂM ĐỒNG </w:t>
            </w:r>
            <w:r>
              <w:rPr>
                <w:b w:val="0"/>
                <w:i w:val="0"/>
              </w:rPr>
              <w:br/>
            </w:r>
            <w:r>
              <w:rPr>
                <w:b/>
                <w:i w:val="0"/>
              </w:rPr>
              <w:t>***</w:t>
            </w:r>
            <w:r>
              <w:rPr>
                <w:b w:val="0"/>
                <w:i w:val="0"/>
              </w:rPr>
              <w:br/>
            </w:r>
            <w:r>
              <w:rPr>
                <w:b/>
                <w:i w:val="0"/>
              </w:rPr>
              <w:t>Số: 57/2004/QĐ-UB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i/>
              </w:rPr>
              <w:t>Đà Lạt, ngày 02 tháng 04 năm 2004</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 xml:space="preserve"> CHỦ TỊCH</w:t>
            </w:r>
            <w:r>
              <w:rPr>
                <w:b w:val="0"/>
                <w:i w:val="0"/>
              </w:rPr>
              <w:br/>
            </w:r>
            <w:r>
              <w:rPr>
                <w:b/>
                <w:i w:val="0"/>
              </w:rPr>
              <w:t xml:space="preserve"> (ĐÃ KÝ VÀ ĐÓNG DẤU)</w:t>
            </w:r>
            <w:r>
              <w:rPr>
                <w:b w:val="0"/>
                <w:i w:val="0"/>
              </w:rPr>
              <w:br/>
            </w:r>
            <w:r>
              <w:rPr>
                <w:b/>
                <w:i w:val="0"/>
              </w:rPr>
              <w:t>PHAN THIÊN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