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57/2016/QĐ-UBND Ban hành Quy chế quản lý, sử dụng xe ô tô trong cơ quan nhà nước,</w:t>
        <w:br/>
        <w:t xml:space="preserve"> đơn vị sự nghiệp công lập trên địa bàn tỉnh Bến Tre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57/2016/QĐ-UBND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24 tháng 10 năm 2016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57/2016/QĐ-UBND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24 tháng 10 năm 2016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57/2016/QĐ-UBND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24 tháng 10 năm 2016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57/2016/QĐ-UBND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Bến Tre, ngày 24 tháng 10 năm 2016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Ban hành Quy chế quản lý, sử dụng xe ô tô trong cơ quan nhà nước,</w:t>
      </w:r>
    </w:p>
    <w:p>
      <w:r>
        <w:rPr>
          <w:b/>
          <w:i w:val="0"/>
        </w:rPr>
        <w:t xml:space="preserve"> đơn vị sự nghiệp công lập trên địa bàn tỉnh Bến Tre</w:t>
      </w:r>
    </w:p>
    <w:p>
      <w:r>
        <w:rPr>
          <w:b/>
          <w:i w:val="0"/>
        </w:rPr>
        <w:t xml:space="preserve"> </w:t>
      </w:r>
      <w:r>
        <w:rPr>
          <w:b/>
          <w:i w:val="0"/>
        </w:rPr>
        <w:t>ỦY BAN NHÂN DÂN TỈNH BẾN TRE</w:t>
      </w:r>
    </w:p>
    <w:p>
      <w:r>
        <w:rPr>
          <w:b w:val="0"/>
          <w:i/>
        </w:rPr>
        <w:t xml:space="preserve">Căn cứ Luật Tổ chức chính quyền địa phương ngày 19 tháng 6 năm 2015; </w:t>
      </w:r>
    </w:p>
    <w:p>
      <w:r>
        <w:rPr>
          <w:b w:val="0"/>
          <w:i/>
        </w:rPr>
        <w:t>Căn cứ Luật Ban hành văn bản quy phạm pháp luật ngày 22 tháng 6 năm 2015;</w:t>
      </w:r>
    </w:p>
    <w:p>
      <w:r>
        <w:rPr>
          <w:b w:val="0"/>
          <w:i/>
        </w:rPr>
        <w:t xml:space="preserve">Căn cứ Luật Quản lý, sử dụng tài sản nhà nước ngày 03 tháng 6 năm 2008; </w:t>
      </w:r>
    </w:p>
    <w:p>
      <w:r>
        <w:rPr>
          <w:b w:val="0"/>
          <w:i/>
        </w:rPr>
        <w:t xml:space="preserve">Căn cứ Nghị định số 52/2009/NĐ-CP ngày 03 tháng 6 năm 2009 của Chính phủ quy định chi tiết và hướng dẫn thi hành một số điều của Luật Quản lý, sử dụng tài sản nhà nước; </w:t>
      </w:r>
    </w:p>
    <w:p>
      <w:r>
        <w:rPr>
          <w:b w:val="0"/>
          <w:i/>
        </w:rPr>
        <w:t>Căn cứ</w:t>
      </w:r>
      <w:r>
        <w:rPr>
          <w:b w:val="0"/>
          <w:i w:val="0"/>
        </w:rPr>
        <w:t xml:space="preserve"> </w:t>
      </w:r>
      <w:r>
        <w:rPr>
          <w:b w:val="0"/>
          <w:i/>
        </w:rPr>
        <w:t xml:space="preserve">Nghị định 04/2016/NĐ-CP ngày </w:t>
      </w:r>
      <w:r>
        <w:rPr>
          <w:b w:val="0"/>
          <w:i/>
        </w:rPr>
        <w:t>06 tháng 01 năm 201</w:t>
      </w:r>
      <w:r>
        <w:rPr>
          <w:b w:val="0"/>
          <w:i/>
        </w:rPr>
        <w:t xml:space="preserve">6 của Chính phủ </w:t>
      </w:r>
      <w:r>
        <w:rPr>
          <w:b w:val="0"/>
          <w:i/>
        </w:rPr>
        <w:t>sửa đổi, bổ sung một số điều của Nghị định số 52/2009/NĐ-CP ngày 03 tháng 6 năm 2009 của Chính phủ quy định chi tiết và hướng dẫn thi hành một số điều của Luật Quản lý, sử dụng tài sản nhà nước;</w:t>
      </w:r>
    </w:p>
    <w:p>
      <w:r>
        <w:rPr>
          <w:b w:val="0"/>
          <w:i/>
        </w:rPr>
        <w:t xml:space="preserve">Căn cứ Quyết định số 32/2015/QĐ-TTg ngày 04 tháng 8 năm 2015 của Thủ tướng Chính phủ về việc quy định tiêu chuẩn, định mức và chế độ quản lý, sử dụng xe ô tô trong cơ quan nhà nước, đơn vị sự nghiệp công lập, công ty tránh nhiệm hữu hạn một thành viên do Nhà nước nắm giữ 100% vốn điều lệ; </w:t>
      </w:r>
    </w:p>
    <w:p>
      <w:r>
        <w:rPr>
          <w:b w:val="0"/>
          <w:i/>
        </w:rPr>
        <w:t>Căn cứ Thông tư số 159/2015/TT-BTC ngày 15 tháng 10 năm 2015 của Bộ Tài chính về việc hướng dẫn một số điều của Quyết định số 32/2015/QĐ-TTg ngày 04 tháng 8 năm 2015 của Thủ tướng Chính phủ quy định tiêu chuẩn, định mức và chế độ quản lý, sử dụng xe ô tô trong cơ quan nhà nước, đơn vị sự nghiệp công lập, công ty tránh nhiệm hữu hạn một thành viên do Nhà nước nắm giữ 100% vốn điều lệ;</w:t>
      </w:r>
    </w:p>
    <w:p>
      <w:r>
        <w:rPr>
          <w:b w:val="0"/>
          <w:i/>
        </w:rPr>
        <w:t>Thực hiện Công văn số 614/HĐND-</w:t>
      </w:r>
      <w:r>
        <w:rPr>
          <w:b w:val="0"/>
          <w:i/>
        </w:rPr>
        <w:t>TH ngày 10 tháng 10 năm 2016 của Thường trực Hội đồng nhân dân tỉnh về việc ý kiến đối với Tờ trình số 4587/UBND-TCĐT ngày 01 tháng 9  năm 2016 của Ủy ban nhân dân tỉnh;</w:t>
      </w:r>
    </w:p>
    <w:p>
      <w:r>
        <w:rPr>
          <w:b w:val="0"/>
          <w:i/>
        </w:rPr>
        <w:t>Theo đề nghị của Giám đốc Sở Tài chính tại Tờ trình số 4750/TTr-STC ngày 21 tháng 10 năm 2016.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Quy chế quản lý, sử dụng xe ô tô trong cơ quan nhà nước, đơn vị sự nghiệp công lập trên địa bàn tỉnh Bến Tre.</w:t>
      </w:r>
    </w:p>
    <w:p>
      <w:r>
        <w:rPr>
          <w:b/>
          <w:i w:val="0"/>
        </w:rPr>
        <w:t>Điều 2</w:t>
      </w:r>
      <w:r>
        <w:rPr>
          <w:b w:val="0"/>
          <w:i w:val="0"/>
        </w:rPr>
        <w:t>. Giao Sở Tài chính tổ chức triển khai, theo dõi và kiểm tra việc thực hiện Quyết định này.</w:t>
      </w:r>
    </w:p>
    <w:p>
      <w:r>
        <w:rPr>
          <w:b/>
          <w:i w:val="0"/>
        </w:rPr>
        <w:t>Điều 3</w:t>
      </w:r>
      <w:r>
        <w:rPr>
          <w:b w:val="0"/>
          <w:i w:val="0"/>
        </w:rPr>
        <w:t>. Chánh Văn phòng Ủy ban nhân dân tỉnh; Thủ trưởng các Sở, Ban, ngành; Thủ trưởng các Ban Quản lý dự án sử dụng vốn nhà nước; Chủ tịch Ủy ban nhân dân các huyện, thành phố, các tổ chức, cá nhân có liên quan căn cứ Quyết định thi hành.</w:t>
      </w:r>
    </w:p>
    <w:p>
      <w:r>
        <w:rPr>
          <w:b w:val="0"/>
          <w:i w:val="0"/>
        </w:rPr>
        <w:t>Quyết định này có hiệu lực kể từ ngày 04 tháng 11 năm 2016./.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Trương Duy Hải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Trương Duy Hải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Trương Duy Hải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Trương Duy Hải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