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591/QĐ-TTg Về việc bổ Sung một số nội dung thuộc Quy hoạch phát triển và cải tạo lưới điện thành phố Hồ Chí Minh giai đoạn 2002 - 2010 có xét triển vọng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591/QĐ-TTg</w:t>
      </w:r>
      <w:r>
        <w:rPr>
          <w:b w:val="0"/>
          <w:i w:val="0"/>
        </w:rPr>
        <w:br/>
      </w:r>
      <w:r>
        <w:rPr>
          <w:b w:val="0"/>
          <w:i w:val="0"/>
        </w:rPr>
        <w:br/>
      </w:r>
      <w:r>
        <w:rPr>
          <w:b w:val="0"/>
          <w:i/>
        </w:rPr>
        <w:br/>
      </w:r>
      <w:r>
        <w:rPr>
          <w:b w:val="0"/>
          <w:i/>
        </w:rPr>
        <w:t>Hà Nội, ngày 27 tháng 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591/QĐ-TTg</w:t>
      </w:r>
      <w:r>
        <w:rPr>
          <w:b w:val="0"/>
          <w:i w:val="0"/>
        </w:rPr>
        <w:br/>
      </w:r>
      <w:r>
        <w:rPr>
          <w:b w:val="0"/>
          <w:i w:val="0"/>
        </w:rPr>
        <w:br/>
      </w:r>
      <w:r>
        <w:rPr>
          <w:b w:val="0"/>
          <w:i/>
        </w:rPr>
        <w:br/>
      </w:r>
      <w:r>
        <w:rPr>
          <w:b w:val="0"/>
          <w:i/>
        </w:rPr>
        <w:t>Hà Nội, ngày 27 tháng 6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591/QĐ-TTg</w:t>
      </w:r>
      <w:r>
        <w:rPr>
          <w:b w:val="0"/>
          <w:i w:val="0"/>
        </w:rPr>
        <w:br/>
      </w:r>
      <w:r>
        <w:rPr>
          <w:b w:val="0"/>
          <w:i w:val="0"/>
        </w:rPr>
        <w:br/>
      </w:r>
      <w:r>
        <w:rPr>
          <w:b w:val="0"/>
          <w:i/>
        </w:rPr>
        <w:br/>
      </w:r>
      <w:r>
        <w:rPr>
          <w:b w:val="0"/>
          <w:i/>
        </w:rPr>
        <w:t>Hà Nội, ngày 27 tháng 6 năm 2005</w:t>
      </w:r>
      <w:r>
        <w:rPr>
          <w:b w:val="0"/>
          <w:i/>
        </w:rPr>
        <w:br/>
      </w:r>
      <w:r>
        <w:rPr>
          <w:b w:val="0"/>
          <w:i w:val="0"/>
        </w:rPr>
        <w:br/>
      </w:r>
    </w:p>
    <w:p>
      <w:pPr>
        <w:jc w:val="center"/>
      </w:pPr>
      <w:r>
        <w:rPr>
          <w:b w:val="0"/>
          <w:i w:val="0"/>
        </w:rPr>
        <w:br/>
      </w:r>
      <w:r>
        <w:rPr>
          <w:b w:val="0"/>
          <w:i w:val="0"/>
        </w:rPr>
        <w:t>Số: 591/QĐ-TTg</w:t>
      </w:r>
      <w:r>
        <w:rPr>
          <w:b w:val="0"/>
          <w:i w:val="0"/>
        </w:rPr>
        <w:br/>
      </w:r>
    </w:p>
    <w:p>
      <w:pPr>
        <w:jc w:val="center"/>
      </w:pPr>
      <w:r>
        <w:rPr>
          <w:b w:val="0"/>
          <w:i w:val="0"/>
        </w:rPr>
        <w:br/>
      </w:r>
      <w:r>
        <w:rPr>
          <w:b w:val="0"/>
          <w:i w:val="0"/>
        </w:rPr>
        <w:t>Hà Nội, ngày 27 tháng 6 năm 2005</w:t>
      </w:r>
      <w:r>
        <w:rPr>
          <w:b w:val="0"/>
          <w:i w:val="0"/>
        </w:rPr>
        <w:br/>
      </w:r>
    </w:p>
    <w:p>
      <w:r>
        <w:rPr>
          <w:b/>
          <w:i w:val="0"/>
        </w:rPr>
        <w:t xml:space="preserve">QUYẾT ĐỊNH </w:t>
      </w:r>
    </w:p>
    <w:p>
      <w:r>
        <w:rPr>
          <w:b/>
          <w:i w:val="0"/>
        </w:rPr>
        <w:t xml:space="preserve">Về việc bổ Sung một số nội dung thuộc </w:t>
      </w:r>
    </w:p>
    <w:p>
      <w:r>
        <w:rPr>
          <w:b/>
          <w:i w:val="0"/>
        </w:rPr>
        <w:t xml:space="preserve">Quy hoạch phát triển và cải tạo lưới điện thành phố Hồ Chí Minh </w:t>
      </w:r>
    </w:p>
    <w:p>
      <w:r>
        <w:rPr>
          <w:b/>
          <w:i w:val="0"/>
        </w:rPr>
        <w:t>giai đoạn 2002 - 2010 có xét triển vọng đến năm 2020</w:t>
      </w:r>
    </w:p>
    <w:p>
      <w:r>
        <w:rPr>
          <w:b/>
          <w:i w:val="0"/>
        </w:rPr>
        <w:t>_______________________</w:t>
      </w:r>
    </w:p>
    <w:p>
      <w:r>
        <w:rPr>
          <w:b/>
          <w:i w:val="0"/>
        </w:rPr>
        <w:t>THỦ TƯỚNG CHÍNH PHỦ</w:t>
      </w:r>
    </w:p>
    <w:p>
      <w:r>
        <w:rPr>
          <w:b w:val="0"/>
          <w:i/>
        </w:rPr>
        <w:t>Căn cứ Luật Tổ chức Chính phủ ngày 25 tháng 12 năm 2001;</w:t>
      </w:r>
    </w:p>
    <w:p>
      <w:r>
        <w:rPr>
          <w:b w:val="0"/>
          <w:i/>
        </w:rPr>
        <w:t xml:space="preserve">Xét </w:t>
      </w:r>
      <w:r>
        <w:rPr>
          <w:b w:val="0"/>
          <w:i w:val="0"/>
        </w:rPr>
        <w:t xml:space="preserve">đề </w:t>
      </w:r>
      <w:r>
        <w:rPr>
          <w:b w:val="0"/>
          <w:i/>
        </w:rPr>
        <w:t xml:space="preserve">nghị của </w:t>
      </w:r>
      <w:r>
        <w:rPr>
          <w:b w:val="0"/>
          <w:i w:val="0"/>
        </w:rPr>
        <w:t xml:space="preserve">Bộ </w:t>
      </w:r>
      <w:r>
        <w:rPr>
          <w:b w:val="0"/>
          <w:i/>
        </w:rPr>
        <w:t xml:space="preserve">Công nghiệp (Công văn số 2709/CV-NLDK ngày </w:t>
      </w:r>
      <w:r>
        <w:rPr>
          <w:b w:val="0"/>
          <w:i w:val="0"/>
        </w:rPr>
        <w:t xml:space="preserve">26 </w:t>
      </w:r>
      <w:r>
        <w:rPr>
          <w:b w:val="0"/>
          <w:i/>
        </w:rPr>
        <w:t xml:space="preserve">tháng 5 năm 2005) về việc </w:t>
      </w:r>
      <w:r>
        <w:rPr>
          <w:b w:val="0"/>
          <w:i w:val="0"/>
        </w:rPr>
        <w:t xml:space="preserve">bổ </w:t>
      </w:r>
      <w:r>
        <w:rPr>
          <w:b w:val="0"/>
          <w:i/>
        </w:rPr>
        <w:t xml:space="preserve">sung </w:t>
      </w:r>
      <w:r>
        <w:rPr>
          <w:b w:val="0"/>
          <w:i w:val="0"/>
        </w:rPr>
        <w:t xml:space="preserve">Quy </w:t>
      </w:r>
      <w:r>
        <w:rPr>
          <w:b w:val="0"/>
          <w:i/>
        </w:rPr>
        <w:t xml:space="preserve">hoạch phát triển và cải tạo lưới </w:t>
      </w:r>
      <w:r>
        <w:rPr>
          <w:b w:val="0"/>
          <w:i w:val="0"/>
        </w:rPr>
        <w:t xml:space="preserve">điện </w:t>
      </w:r>
      <w:r>
        <w:rPr>
          <w:b w:val="0"/>
          <w:i/>
        </w:rPr>
        <w:t xml:space="preserve">thành </w:t>
      </w:r>
      <w:r>
        <w:rPr>
          <w:b w:val="0"/>
          <w:i w:val="0"/>
        </w:rPr>
        <w:t xml:space="preserve">phố Hồ </w:t>
      </w:r>
      <w:r>
        <w:rPr>
          <w:b w:val="0"/>
          <w:i/>
        </w:rPr>
        <w:t xml:space="preserve">Chí Minh </w:t>
      </w:r>
      <w:r>
        <w:rPr>
          <w:b w:val="0"/>
          <w:i w:val="0"/>
        </w:rPr>
        <w:t xml:space="preserve">giai đoạn </w:t>
      </w:r>
      <w:r>
        <w:rPr>
          <w:b w:val="0"/>
          <w:i/>
        </w:rPr>
        <w:t xml:space="preserve">2002 </w:t>
      </w:r>
      <w:r>
        <w:rPr>
          <w:b w:val="0"/>
          <w:i w:val="0"/>
        </w:rPr>
        <w:t xml:space="preserve">- </w:t>
      </w:r>
      <w:r>
        <w:rPr>
          <w:b w:val="0"/>
          <w:i/>
        </w:rPr>
        <w:t xml:space="preserve">2010 </w:t>
      </w:r>
      <w:r>
        <w:rPr>
          <w:b w:val="0"/>
          <w:i w:val="0"/>
        </w:rPr>
        <w:t xml:space="preserve">có </w:t>
      </w:r>
      <w:r>
        <w:rPr>
          <w:b w:val="0"/>
          <w:i/>
        </w:rPr>
        <w:t>xét triển vọng đến năm 2020,</w:t>
      </w:r>
    </w:p>
    <w:p>
      <w:r>
        <w:rPr>
          <w:b/>
          <w:i w:val="0"/>
        </w:rPr>
        <w:t>QUYẾT ĐỊNH:</w:t>
      </w:r>
    </w:p>
    <w:p>
      <w:r>
        <w:rPr>
          <w:b/>
          <w:i w:val="0"/>
        </w:rPr>
        <w:t xml:space="preserve">Điều 1. </w:t>
      </w:r>
      <w:r>
        <w:rPr>
          <w:b w:val="0"/>
          <w:i w:val="0"/>
        </w:rPr>
        <w:t>Bổ sung một số nội dung thuộc Quy hoạch phát triển và cải tạo lưới điện thành phố Hồ Chí Minh giai đoạn 2002 - 2010 có xét triển vọng đến năm 2020, theo nội dung sau đây:</w:t>
      </w:r>
    </w:p>
    <w:p>
      <w:r>
        <w:rPr>
          <w:b/>
          <w:i w:val="0"/>
        </w:rPr>
        <w:t xml:space="preserve">1. Các dự án được bổ sung gồm: </w:t>
      </w:r>
    </w:p>
    <w:p>
      <w:r>
        <w:rPr>
          <w:b w:val="0"/>
          <w:i w:val="0"/>
        </w:rPr>
        <w:t>- Dự án xây dựng mới đường dây 220 kV Tân Định - Củ Chi và trạm biến áp Củ Chi, quy mô 2 máy x 250 MVA, trước mắt lắp 1 máy vận hành vào năm 2008.</w:t>
      </w:r>
    </w:p>
    <w:p>
      <w:r>
        <w:rPr>
          <w:b w:val="0"/>
          <w:i w:val="0"/>
        </w:rPr>
        <w:t>- Dự án xây dựng mới đường dây 110 kV từ trạm biến áp 110 kV Trảng Bàng hiện hữu đến trạm biến áp 220 kV Trảng Bàng với chiều dài 1 km.</w:t>
      </w:r>
    </w:p>
    <w:p>
      <w:r>
        <w:rPr>
          <w:b w:val="0"/>
          <w:i w:val="0"/>
        </w:rPr>
        <w:t>- Dự án xây dựng mới mạch kép cáp ngầm 110 kV Tao Đàn - Hòa Hưng, chiều dài 4,15 km, vận hành năm 2006 - 2007.</w:t>
      </w:r>
    </w:p>
    <w:p>
      <w:r>
        <w:rPr>
          <w:b w:val="0"/>
          <w:i w:val="0"/>
        </w:rPr>
        <w:t>- Dự án xây dựng mới tuyến cáp ngầm 2 x 110 kV Thủ Đức - Tăng Nhơn Phú, chiều dài 2,5 km, vận hành năm 2006 - 2007.</w:t>
      </w:r>
    </w:p>
    <w:p>
      <w:r>
        <w:rPr>
          <w:b w:val="0"/>
          <w:i w:val="0"/>
        </w:rPr>
        <w:t>- Dự án xây dựng mới các trạm biến áp 110 kV Tân Phú Trung, Bầu Đưng và Hóc Môn 3, công suất mỗi trạm biến áp 2 máy x 63 MVA, tiến độ phụ thuộc vào phụ tải của các khu công nghiệp.</w:t>
      </w:r>
    </w:p>
    <w:p>
      <w:r>
        <w:rPr>
          <w:b w:val="0"/>
          <w:i w:val="0"/>
        </w:rPr>
        <w:t>- Dự án xây dựng mới trạm biến áp 110 kV Bình Trị Đông, công suất 2 máy x 63 MVA, vận hành máy số 1 năm 2006, máy số 2 năm 2010.</w:t>
      </w:r>
    </w:p>
    <w:p>
      <w:r>
        <w:rPr>
          <w:b w:val="0"/>
          <w:i w:val="0"/>
        </w:rPr>
        <w:t>- Dự án xây dựng mới tuyến cáp ngầm mạch kép 110 kV đấu nối vào trạm 110 kV Pouyuen, công suất 2 máy x 37,5 MVA.</w:t>
      </w:r>
    </w:p>
    <w:p>
      <w:r>
        <w:rPr>
          <w:b w:val="0"/>
          <w:i w:val="0"/>
        </w:rPr>
        <w:t>- Dự án cải tạo đường dây 110 kV Hóc Môn - Phú Hòa Đông từ 1 mạch lên 4 mạch (2 mạch x 220 kV và 2 mạch x 110 kV), vận hành năm 2008 - 2010.</w:t>
      </w:r>
    </w:p>
    <w:p>
      <w:r>
        <w:rPr>
          <w:b w:val="0"/>
          <w:i w:val="0"/>
        </w:rPr>
        <w:t>- Dự án cải tạo đường dây 110 kV Trảng Bàng - Củ Chi từ 1 mạch lên 2 mạch, chiều dài 17,5 km, vận hành năm 2006.</w:t>
      </w:r>
    </w:p>
    <w:p>
      <w:r>
        <w:rPr>
          <w:b w:val="0"/>
          <w:i w:val="0"/>
        </w:rPr>
        <w:t>- Dự án mở rộng thêm 1 ngăn lộ 110 kV đi Củ Chi cho trạm biến áp 220 kV Trảng Bàng.</w:t>
      </w:r>
    </w:p>
    <w:p>
      <w:r>
        <w:rPr>
          <w:b/>
          <w:i w:val="0"/>
        </w:rPr>
        <w:t>2.</w:t>
      </w:r>
      <w:r>
        <w:rPr>
          <w:b w:val="0"/>
          <w:i w:val="0"/>
        </w:rPr>
        <w:t xml:space="preserve"> Vốn và tiến độ cụ thể của các dự án nêu trên do Tổng công ty Điện lực Việt Nam tự quyết định khi phê duyệt Dự án đầu tư xây dựng công trình.</w:t>
      </w:r>
    </w:p>
    <w:p>
      <w:r>
        <w:rPr>
          <w:b/>
          <w:i w:val="0"/>
        </w:rPr>
        <w:t xml:space="preserve">Điều 2. </w:t>
      </w:r>
      <w:r>
        <w:rPr>
          <w:b w:val="0"/>
          <w:i w:val="0"/>
        </w:rPr>
        <w:t>Phân công thực hiện:</w:t>
      </w:r>
    </w:p>
    <w:p>
      <w:r>
        <w:rPr>
          <w:b w:val="0"/>
          <w:i w:val="0"/>
        </w:rPr>
        <w:t>1. Bộ Công nghiệp chỉ đạo Tổng công ty Điện lực Việt Nam, Công ty Điện lực thành phố Hồ Chí Minh thực hiện Quy hoạch hiệu chỉnh đáp ứng yêu cầu tiến độ đề ra. Thực hiện công tác kiểm tra và giải quyết các vướng mắc thuộc thẩm quyền để các dự án thực hiện theo quy định hiện hành.</w:t>
      </w:r>
    </w:p>
    <w:p>
      <w:r>
        <w:rPr>
          <w:b w:val="0"/>
          <w:i w:val="0"/>
        </w:rPr>
        <w:t>2. Ủy ban nhân dân thành phố Hồ Chí Minh phối hợp vả chỉ đạo Tổng công ty Điện lực Việt Nam và Công ty Điện lực thành phố Hồ Chí Minh thực hiện công tác đền bù, giải phóng mặt bằng.</w:t>
      </w:r>
    </w:p>
    <w:p>
      <w:r>
        <w:rPr>
          <w:b w:val="0"/>
          <w:i w:val="0"/>
        </w:rPr>
        <w:t>3. Tổng công ty Điện lực Việt Nam chỉ đạo việc lập và phê duyệt Báo cáo đầu tư xây dựng công trình của từng dự án, chỉ đạo thực hiện dự án theo quy định hiện hành.</w:t>
      </w:r>
    </w:p>
    <w:p>
      <w:r>
        <w:rPr>
          <w:b/>
          <w:i w:val="0"/>
        </w:rPr>
        <w:t xml:space="preserve">Điều 3. </w:t>
      </w:r>
      <w:r>
        <w:rPr>
          <w:b w:val="0"/>
          <w:i w:val="0"/>
        </w:rPr>
        <w:t>Quyết định này có hiệu lực kể từ ngày ký. Các nội dung khác thực hiện theo Quyết định số 699/2002/QĐ-TTg ngày 23 tháng 8 năm 2002 của Thủ tướng Chính phủ.</w:t>
      </w:r>
    </w:p>
    <w:p>
      <w:r>
        <w:rPr>
          <w:b/>
          <w:i w:val="0"/>
        </w:rPr>
        <w:t xml:space="preserve">Điều 4. </w:t>
      </w:r>
      <w:r>
        <w:rPr>
          <w:b w:val="0"/>
          <w:i w:val="0"/>
        </w:rPr>
        <w:t>Bộ trưởng Bộ Công nghiệp, Chủ tịch Ủy ban nhân dân thành phố Hồ Chí Minh, Thủ trưởng các Bộ, ngành liên quan, Hội đồng quản trị và Tổng giám đốc Tổng công ty Điện lực Việt Nam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