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59/1999/QĐ-BCN Về việc đổi tên Công ty Điện tử Thịnh Hào thành Công ty Điện tử công trình</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59/1999/QĐ-BCN</w:t>
      </w:r>
      <w:r>
        <w:rPr>
          <w:b w:val="0"/>
          <w:i w:val="0"/>
        </w:rPr>
        <w:br/>
      </w:r>
      <w:r>
        <w:rPr>
          <w:b w:val="0"/>
          <w:i w:val="0"/>
        </w:rPr>
        <w:br/>
      </w:r>
      <w:r>
        <w:rPr>
          <w:b w:val="0"/>
          <w:i/>
        </w:rPr>
        <w:br/>
      </w:r>
      <w:r>
        <w:rPr>
          <w:b w:val="0"/>
          <w:i/>
        </w:rPr>
        <w:t>Ngày 1 tháng 9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59/1999/QĐ-BCN</w:t>
      </w:r>
      <w:r>
        <w:rPr>
          <w:b w:val="0"/>
          <w:i w:val="0"/>
        </w:rPr>
        <w:br/>
      </w:r>
      <w:r>
        <w:rPr>
          <w:b w:val="0"/>
          <w:i w:val="0"/>
        </w:rPr>
        <w:br/>
      </w:r>
      <w:r>
        <w:rPr>
          <w:b w:val="0"/>
          <w:i/>
        </w:rPr>
        <w:br/>
      </w:r>
      <w:r>
        <w:rPr>
          <w:b w:val="0"/>
          <w:i/>
        </w:rPr>
        <w:t>Ngày 1 tháng 9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59/1999/QĐ-BCN</w:t>
      </w:r>
      <w:r>
        <w:rPr>
          <w:b w:val="0"/>
          <w:i w:val="0"/>
        </w:rPr>
        <w:br/>
      </w:r>
      <w:r>
        <w:rPr>
          <w:b w:val="0"/>
          <w:i w:val="0"/>
        </w:rPr>
        <w:br/>
      </w:r>
      <w:r>
        <w:rPr>
          <w:b w:val="0"/>
          <w:i/>
        </w:rPr>
        <w:br/>
      </w:r>
      <w:r>
        <w:rPr>
          <w:b w:val="0"/>
          <w:i/>
        </w:rPr>
        <w:t>Ngày 1 tháng 9 năm 1999</w:t>
      </w:r>
      <w:r>
        <w:rPr>
          <w:b w:val="0"/>
          <w:i/>
        </w:rPr>
        <w:br/>
      </w:r>
      <w:r>
        <w:rPr>
          <w:b w:val="0"/>
          <w:i w:val="0"/>
        </w:rPr>
        <w:br/>
      </w:r>
    </w:p>
    <w:p>
      <w:pPr>
        <w:jc w:val="center"/>
      </w:pPr>
      <w:r>
        <w:rPr>
          <w:b w:val="0"/>
          <w:i w:val="0"/>
        </w:rPr>
        <w:br/>
      </w:r>
      <w:r>
        <w:rPr>
          <w:b w:val="0"/>
          <w:i w:val="0"/>
        </w:rPr>
        <w:t>Số: 59/1999/QĐ-BCN</w:t>
      </w:r>
      <w:r>
        <w:rPr>
          <w:b w:val="0"/>
          <w:i w:val="0"/>
        </w:rPr>
        <w:br/>
      </w:r>
    </w:p>
    <w:p>
      <w:pPr>
        <w:jc w:val="center"/>
      </w:pPr>
      <w:r>
        <w:rPr>
          <w:b w:val="0"/>
          <w:i w:val="0"/>
        </w:rPr>
        <w:br/>
      </w:r>
      <w:r>
        <w:rPr>
          <w:b w:val="0"/>
          <w:i w:val="0"/>
        </w:rPr>
        <w:t>Ngày 1 tháng 9 năm 1999</w:t>
      </w:r>
      <w:r>
        <w:rPr>
          <w:b w:val="0"/>
          <w:i w:val="0"/>
        </w:rPr>
        <w:br/>
      </w:r>
    </w:p>
    <w:p>
      <w:r>
        <w:rPr>
          <w:b w:val="0"/>
          <w:i w:val="0"/>
        </w:rPr>
        <w:br/>
      </w:r>
      <w:r>
        <w:rPr>
          <w:b/>
          <w:i w:val="0"/>
        </w:rPr>
        <w:t>QUYẾT ĐỊNH</w:t>
      </w:r>
      <w:r>
        <w:rPr>
          <w:b w:val="0"/>
          <w:i w:val="0"/>
        </w:rPr>
        <w:br/>
      </w:r>
      <w:r>
        <w:rPr>
          <w:b/>
          <w:i w:val="0"/>
        </w:rPr>
        <w:t xml:space="preserve">Đổi tên Công ty điện tử Thịnh Hào </w:t>
      </w:r>
      <w:r>
        <w:rPr>
          <w:b/>
          <w:i w:val="0"/>
        </w:rPr>
        <w:t>thành Công ty điện tử công trình</w:t>
      </w:r>
      <w:r>
        <w:rPr>
          <w:b w:val="0"/>
          <w:i w:val="0"/>
        </w:rPr>
        <w:br/>
      </w:r>
      <w:r>
        <w:rPr>
          <w:b/>
          <w:i w:val="0"/>
        </w:rPr>
        <w:t>_____________</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dịnh số 50/CP ngày 28 tháng 8 năm 1996 của Chính phủ về thành lập, tổ chức lại, giải thể và phá sản doanh nghiệp Nhà nước;</w:t>
      </w:r>
      <w:r>
        <w:rPr>
          <w:b w:val="0"/>
          <w:i w:val="0"/>
        </w:rPr>
        <w:br/>
      </w:r>
      <w:r>
        <w:rPr>
          <w:b w:val="0"/>
          <w:i/>
        </w:rPr>
        <w:t>Theo đề nghị của Hội đồng quản trị Tổng Công ty Điện tử và Tin học Việt Nam (Công văn số 420/CV-DT-HĐQT ngày 9 tháng 8 năm 1999) và Vụ trưởng Vụ Tổ chức-Cán bộ.</w:t>
      </w:r>
      <w:r>
        <w:rPr>
          <w:b w:val="0"/>
          <w:i w:val="0"/>
        </w:rPr>
        <w:br/>
      </w:r>
      <w:r>
        <w:rPr>
          <w:b/>
          <w:i w:val="0"/>
        </w:rPr>
        <w:t>QUYẾT ĐỊNH:</w:t>
      </w:r>
      <w:r>
        <w:rPr>
          <w:b w:val="0"/>
          <w:i w:val="0"/>
        </w:rPr>
        <w:br/>
      </w:r>
      <w:r>
        <w:rPr>
          <w:b/>
          <w:i w:val="0"/>
        </w:rPr>
        <w:t xml:space="preserve">Điều 1. </w:t>
      </w:r>
      <w:r>
        <w:rPr>
          <w:b w:val="0"/>
          <w:i w:val="0"/>
        </w:rPr>
        <w:t>Đổi tên Công ty Điện tử Thịnh Hào thành Công ty Điện tử công trình.</w:t>
      </w:r>
      <w:r>
        <w:rPr>
          <w:b w:val="0"/>
          <w:i w:val="0"/>
        </w:rPr>
        <w:br/>
      </w:r>
      <w:r>
        <w:rPr>
          <w:b w:val="0"/>
          <w:i w:val="0"/>
        </w:rPr>
        <w:t>Công ty Điện tử công trình là doanh nghiệp Nhà nước, thành viên của Tổng Công ty Điện tử và Tin học Việt Nam, hạch toán kinh tế độc lập, có tư cách pháp nhân, có con dấu, có tài khoản tại Ngân hàng.</w:t>
      </w:r>
      <w:r>
        <w:rPr>
          <w:b w:val="0"/>
          <w:i w:val="0"/>
        </w:rPr>
        <w:br/>
      </w:r>
      <w:r>
        <w:rPr>
          <w:b w:val="0"/>
          <w:i w:val="0"/>
        </w:rPr>
        <w:t>- Trụ sở của Công ty đặt tại: phường Ô Chợ Dừa, quận Đống Đa,Thành phố Hà Nội.</w:t>
      </w:r>
      <w:r>
        <w:rPr>
          <w:b w:val="0"/>
          <w:i w:val="0"/>
        </w:rPr>
        <w:br/>
      </w:r>
      <w:r>
        <w:rPr>
          <w:b w:val="0"/>
          <w:i w:val="0"/>
        </w:rPr>
        <w:t>- Tên giao dịch quốc tế: VIETTRONICS ENGINEERING COMPANY, viết tắt là VNC.</w:t>
      </w:r>
      <w:r>
        <w:rPr>
          <w:b w:val="0"/>
          <w:i w:val="0"/>
        </w:rPr>
        <w:br/>
      </w:r>
      <w:r>
        <w:rPr>
          <w:b/>
          <w:i w:val="0"/>
        </w:rPr>
        <w:t>Điều 2. N</w:t>
      </w:r>
      <w:r>
        <w:rPr>
          <w:b w:val="0"/>
          <w:i w:val="0"/>
        </w:rPr>
        <w:t>gành nghề kinh doanh chủ yếu của Công ty Điện tử công trình:</w:t>
      </w:r>
      <w:r>
        <w:rPr>
          <w:b w:val="0"/>
          <w:i w:val="0"/>
        </w:rPr>
        <w:br/>
      </w:r>
      <w:r>
        <w:rPr>
          <w:b w:val="0"/>
          <w:i w:val="0"/>
        </w:rPr>
        <w:t>- Nghiên cứu, thiết kế, sản xuất kinh doanh thiết bị điện tử công nghiệp, chuyên dùng và dân dụng;</w:t>
      </w:r>
      <w:r>
        <w:rPr>
          <w:b w:val="0"/>
          <w:i w:val="0"/>
        </w:rPr>
        <w:br/>
      </w:r>
      <w:r>
        <w:rPr>
          <w:b w:val="0"/>
          <w:i w:val="0"/>
        </w:rPr>
        <w:t>- Tư vấn và dịch vụ bảo trì nâng cấp các thiết bị có sử dụng điện tử về đo lường và điều khiển tự động, thiết bị y tế và gia dụng, thiết bị văn phòng, tin học, thiết bị điện và điện lạnh, thiết bị nâng hạ và chống cháy nổ;</w:t>
      </w:r>
      <w:r>
        <w:rPr>
          <w:b w:val="0"/>
          <w:i w:val="0"/>
        </w:rPr>
        <w:br/>
      </w:r>
      <w:r>
        <w:rPr>
          <w:b w:val="0"/>
          <w:i w:val="0"/>
        </w:rPr>
        <w:t>- Xây lắp đường dây và trạm biến áp điện;</w:t>
      </w:r>
      <w:r>
        <w:rPr>
          <w:b w:val="0"/>
          <w:i w:val="0"/>
        </w:rPr>
        <w:br/>
      </w:r>
      <w:r>
        <w:rPr>
          <w:b w:val="0"/>
          <w:i w:val="0"/>
        </w:rPr>
        <w:t>- Xuất nhập khẩu máy móc, thiết bị, vật tư, linh kiện điện tử tin học.</w:t>
      </w:r>
      <w:r>
        <w:rPr>
          <w:b w:val="0"/>
          <w:i w:val="0"/>
        </w:rPr>
        <w:br/>
      </w:r>
      <w:r>
        <w:rPr>
          <w:b/>
          <w:i w:val="0"/>
        </w:rPr>
        <w:t xml:space="preserve">Điều 3. </w:t>
      </w:r>
      <w:r>
        <w:rPr>
          <w:b w:val="0"/>
          <w:i w:val="0"/>
        </w:rPr>
        <w:t>Quyết định này có hiệu lực thi hành kể từ ngày ký. Các văn bản trước đây trái với Quyết định này đều bãi bỏ.</w:t>
      </w:r>
      <w:r>
        <w:rPr>
          <w:b w:val="0"/>
          <w:i w:val="0"/>
        </w:rPr>
        <w:br/>
      </w:r>
      <w:r>
        <w:rPr>
          <w:b w:val="0"/>
          <w:i w:val="0"/>
        </w:rPr>
        <w:t>Chánh Văn phòng Bộ, Chánh Thanh tra Bộ, các Vụ trưởng, Cục trưởng Cục quản lý nhà nước chuyên ngành, Chủ tịch Hội đồng quản trị và Tổng giám đốc Tổng Công ty Điện tử và Tin học Việt Nam, Giám đốc Công ty Điện tử Thịnh Hào, Giám đốc Công ty Điện tử công trình chịu trách nhiệm thi hành Quyết định này.</w:t>
      </w:r>
      <w:r>
        <w:rPr>
          <w:b w:val="0"/>
          <w:i w:val="0"/>
        </w:rPr>
        <w:br/>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