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59/2003/QĐ-TTg Phê duyệt Phương án tổng thể sắp xếp, đổi mới doanh nghiệp nhà nước trực thuộc ủy ban nhân dân tỉnh Yên Bái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59/2003/QĐ-TTg</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59/2003/QĐ-TTg</w:t>
      </w:r>
      <w:r>
        <w:rPr>
          <w:b w:val="0"/>
          <w:i w:val="0"/>
        </w:rPr>
        <w:br/>
      </w:r>
      <w:r>
        <w:rPr>
          <w:b w:val="0"/>
          <w:i w:val="0"/>
        </w:rPr>
        <w:br/>
      </w:r>
      <w:r>
        <w:rPr>
          <w:b w:val="0"/>
          <w:i/>
        </w:rPr>
        <w:br/>
      </w:r>
      <w:r>
        <w:rPr>
          <w:b w:val="0"/>
          <w:i/>
        </w:rPr>
        <w:t>Hà Nội, ngày 17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59/2003/QĐ-TTg</w:t>
      </w:r>
      <w:r>
        <w:rPr>
          <w:b w:val="0"/>
          <w:i w:val="0"/>
        </w:rPr>
        <w:br/>
      </w:r>
      <w:r>
        <w:rPr>
          <w:b w:val="0"/>
          <w:i w:val="0"/>
        </w:rPr>
        <w:br/>
      </w:r>
      <w:r>
        <w:rPr>
          <w:b w:val="0"/>
          <w:i/>
        </w:rPr>
        <w:br/>
      </w:r>
      <w:r>
        <w:rPr>
          <w:b w:val="0"/>
          <w:i/>
        </w:rPr>
        <w:t>Hà Nội, ngày 17 tháng 4 năm 2003</w:t>
      </w:r>
      <w:r>
        <w:rPr>
          <w:b w:val="0"/>
          <w:i/>
        </w:rPr>
        <w:br/>
      </w:r>
      <w:r>
        <w:rPr>
          <w:b w:val="0"/>
          <w:i w:val="0"/>
        </w:rPr>
        <w:br/>
      </w:r>
    </w:p>
    <w:p>
      <w:pPr>
        <w:jc w:val="center"/>
      </w:pPr>
      <w:r>
        <w:rPr>
          <w:b w:val="0"/>
          <w:i w:val="0"/>
        </w:rPr>
        <w:br/>
      </w:r>
      <w:r>
        <w:rPr>
          <w:b w:val="0"/>
          <w:i w:val="0"/>
        </w:rPr>
        <w:t>Số: 59/2003/QĐ-TTg</w:t>
      </w:r>
      <w:r>
        <w:rPr>
          <w:b w:val="0"/>
          <w:i w:val="0"/>
        </w:rPr>
        <w:br/>
      </w:r>
    </w:p>
    <w:p>
      <w:pPr>
        <w:jc w:val="center"/>
      </w:pPr>
      <w:r>
        <w:rPr>
          <w:b w:val="0"/>
          <w:i w:val="0"/>
        </w:rPr>
        <w:br/>
      </w:r>
      <w:r>
        <w:rPr>
          <w:b w:val="0"/>
          <w:i w:val="0"/>
        </w:rPr>
        <w:t>Hà Nội, ngày 17 tháng 4 năm 2003</w:t>
      </w:r>
      <w:r>
        <w:rPr>
          <w:b w:val="0"/>
          <w:i w:val="0"/>
        </w:rPr>
        <w:br/>
      </w:r>
    </w:p>
    <w:p>
      <w:r>
        <w:rPr>
          <w:b w:val="0"/>
          <w:i w:val="0"/>
        </w:rPr>
        <w:br/>
      </w:r>
      <w:r>
        <w:rPr>
          <w:b/>
          <w:i w:val="0"/>
        </w:rPr>
        <w:t xml:space="preserve">QUYẾT ĐỊNH </w:t>
      </w:r>
      <w:r>
        <w:rPr>
          <w:b w:val="0"/>
          <w:i w:val="0"/>
        </w:rPr>
        <w:br/>
      </w:r>
      <w:r>
        <w:rPr>
          <w:b/>
          <w:i w:val="0"/>
        </w:rPr>
        <w:t xml:space="preserve"> Phê duyệt phương án tổng thể sắp xếp, đổi mới doanh nghiệp nhà nước</w:t>
      </w:r>
      <w:r>
        <w:rPr>
          <w:b w:val="0"/>
          <w:i w:val="0"/>
        </w:rPr>
        <w:br/>
      </w:r>
      <w:r>
        <w:rPr>
          <w:b/>
          <w:i w:val="0"/>
        </w:rPr>
        <w:t xml:space="preserve"> trực thuộc Ủy ban nhân dân tỉnh Yên Bái giai đoạn 2003 – 2005</w:t>
      </w:r>
      <w:r>
        <w:rPr>
          <w:b w:val="0"/>
          <w:i w:val="0"/>
        </w:rPr>
        <w:br/>
      </w:r>
      <w:r>
        <w:rPr>
          <w:b w:val="0"/>
          <w:i w:val="0"/>
        </w:rPr>
        <w:t>____________________________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Xét đề nghị của Uỷ ban nhân dân tỉnh Yên Bái tại công văn số 1132 /TTr- UB; ý kiến các Bộ: Kế hoạch và Đầu tư, Tài chính, Lao động - Thương binh và Xã hội, Nội vụ.</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Yên Bái giai đoạn 2003 - 2005 như phụ lục kèm theo.</w:t>
      </w:r>
      <w:r>
        <w:rPr>
          <w:b w:val="0"/>
          <w:i w:val="0"/>
        </w:rPr>
        <w:br/>
      </w:r>
      <w:r>
        <w:rPr>
          <w:b/>
          <w:i w:val="0"/>
        </w:rPr>
        <w:t xml:space="preserve">Điều 2. </w:t>
      </w:r>
      <w:r>
        <w:rPr>
          <w:b w:val="0"/>
          <w:i w:val="0"/>
        </w:rPr>
        <w:t>Chủ tịch Uỷ ban nhân dân tỉnh Yên Bái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Các Bộ: Tài chính, Kế hoạch và Đầu tư, Nội vụ, Lao động - Thương binh và Xã hội và các cơ quan, địa phương liên quan có trách nhiệm phối hợp với ủy ban nhân dân tỉnh Yên Bái trong việc thực hiện Phương án này theo các thủ tục, quy định hiện hành.</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đăng công báo.</w:t>
      </w:r>
      <w:r>
        <w:rPr>
          <w:b w:val="0"/>
          <w:i w:val="0"/>
        </w:rPr>
        <w:br/>
      </w:r>
      <w:r>
        <w:rPr>
          <w:b w:val="0"/>
          <w:i w:val="0"/>
        </w:rPr>
        <w:t>Chủ tịch Uỷ ban nhân dân tỉnh Yên Bái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THỦ TƯỚNG CHÍNH PHỦ </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THỦ TƯỚNG CHÍNH PHỦ </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THỦ TƯỚNG CHÍNH PHỦ </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THỦ TƯỚNG CHÍNH PHỦ </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