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59/2004/QĐ-UB V/v phê chuẩn và ban hành Điều lệ Công ty</w:t>
        <w:br/>
        <w:t>Cấp thoát nuớc tỉnh Hậu Giang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59/2004/QĐ-UB</w:t>
      </w:r>
      <w:r>
        <w:rPr>
          <w:b w:val="0"/>
          <w:i w:val="0"/>
        </w:rPr>
        <w:br/>
      </w:r>
      <w:r>
        <w:rPr>
          <w:b w:val="0"/>
          <w:i w:val="0"/>
        </w:rPr>
        <w:br/>
      </w:r>
      <w:r>
        <w:rPr>
          <w:b w:val="0"/>
          <w:i/>
        </w:rPr>
        <w:br/>
      </w:r>
      <w:r>
        <w:rPr>
          <w:b w:val="0"/>
          <w:i/>
        </w:rPr>
        <w:t>Hậu Giang, ngày 20 tháng 01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HẬU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HẬU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59/2004/QĐ-UB</w:t>
      </w:r>
      <w:r>
        <w:rPr>
          <w:b w:val="0"/>
          <w:i w:val="0"/>
        </w:rPr>
        <w:br/>
      </w:r>
      <w:r>
        <w:rPr>
          <w:b w:val="0"/>
          <w:i w:val="0"/>
        </w:rPr>
        <w:br/>
      </w:r>
      <w:r>
        <w:rPr>
          <w:b w:val="0"/>
          <w:i/>
        </w:rPr>
        <w:br/>
      </w:r>
      <w:r>
        <w:rPr>
          <w:b w:val="0"/>
          <w:i/>
        </w:rPr>
        <w:t>Hậu Giang, ngày 20 tháng 01 năm 2004</w:t>
      </w:r>
      <w:r>
        <w:rPr>
          <w:b w:val="0"/>
          <w:i/>
        </w:rPr>
        <w:br/>
      </w:r>
      <w:r>
        <w:rPr>
          <w:b w:val="0"/>
          <w:i w:val="0"/>
        </w:rPr>
        <w:br/>
      </w:r>
    </w:p>
    <w:p>
      <w:pPr>
        <w:jc w:val="center"/>
      </w:pPr>
      <w:r>
        <w:rPr>
          <w:b w:val="0"/>
          <w:i w:val="0"/>
        </w:rPr>
        <w:br/>
      </w:r>
      <w:r>
        <w:rPr>
          <w:b w:val="0"/>
          <w:i w:val="0"/>
        </w:rPr>
        <w:t>Số: 59/2004/QĐ-UB</w:t>
      </w:r>
      <w:r>
        <w:rPr>
          <w:b w:val="0"/>
          <w:i w:val="0"/>
        </w:rPr>
        <w:br/>
      </w:r>
    </w:p>
    <w:p>
      <w:pPr>
        <w:jc w:val="center"/>
      </w:pPr>
      <w:r>
        <w:rPr>
          <w:b w:val="0"/>
          <w:i w:val="0"/>
        </w:rPr>
        <w:br/>
      </w:r>
      <w:r>
        <w:rPr>
          <w:b w:val="0"/>
          <w:i w:val="0"/>
        </w:rPr>
        <w:t>Hậu Giang, ngày 20 tháng 01 năm 2004</w:t>
      </w:r>
      <w:r>
        <w:rPr>
          <w:b w:val="0"/>
          <w:i w:val="0"/>
        </w:rPr>
        <w:br/>
      </w:r>
    </w:p>
    <w:p>
      <w:r>
        <w:rPr>
          <w:b/>
          <w:i w:val="0"/>
        </w:rPr>
        <w:t>QUYẾT ĐỊNH CỦA ỦY BAN NHÂN DÂN TỈNH HẬU GIANG</w:t>
      </w:r>
      <w:r>
        <w:br/>
      </w:r>
      <w:r>
        <w:rPr>
          <w:b/>
          <w:i w:val="0"/>
        </w:rPr>
        <w:br/>
        <w:t xml:space="preserve">      V/v phê chuẩn và ban hành Điều lệ Công ty Cấp thoát nuớc tỉnh Hậu Giang</w:t>
      </w:r>
    </w:p>
    <w:p>
      <w:r>
        <w:rPr>
          <w:b/>
          <w:i w:val="0"/>
        </w:rPr>
        <w:t>______________</w:t>
      </w:r>
    </w:p>
    <w:p>
      <w:r>
        <w:rPr>
          <w:b/>
          <w:i w:val="0"/>
        </w:rPr>
        <w:t>ỦY BAN NHÂN DÂN TỈNH HẬU GIANG</w:t>
      </w:r>
    </w:p>
    <w:p>
      <w:pPr>
        <w:jc w:val="both"/>
      </w:pPr>
      <w:r>
        <w:rPr>
          <w:b w:val="0"/>
          <w:i w:val="0"/>
        </w:rPr>
        <w:t xml:space="preserve">Căn cứ Luật Tổ chức Hội đồng nhân dân ngày 26 tháng 11 năm 2003;    </w:t>
      </w:r>
    </w:p>
    <w:p>
      <w:pPr>
        <w:jc w:val="both"/>
      </w:pPr>
      <w:r>
        <w:rPr>
          <w:b w:val="0"/>
          <w:i w:val="0"/>
        </w:rPr>
        <w:t>Căn cứ Nghị quyết số 22/2003/QH11 ngày 26/11/2003 của Quốc hội về việc chia và điều chỉnh địa giới hành chính một số tỉnh;</w:t>
      </w:r>
    </w:p>
    <w:p>
      <w:pPr>
        <w:jc w:val="both"/>
      </w:pPr>
      <w:r>
        <w:rPr>
          <w:b w:val="0"/>
          <w:i w:val="0"/>
        </w:rPr>
        <w:t>Căn cứ Luật Doanh nghiệp nhà nước ngày 30 tháng 04 năm 1995;</w:t>
      </w:r>
    </w:p>
    <w:p>
      <w:pPr>
        <w:jc w:val="both"/>
      </w:pPr>
      <w:r>
        <w:rPr>
          <w:b w:val="0"/>
          <w:i w:val="0"/>
        </w:rPr>
        <w:t>Căn cứ Nghị định số 50/CP ngày 28/08/1996 của Chính phủ về việc thành lập, tổ chức lại, giải thể và phá sản doanh nghiệp Nhà nước; Nghị định số 38/CP ngày 28/04/1997 của Chính phủ về việc sửa đổi và bổ sung một số điều của Nghị định số 50/CP ngày 28/08/1996;</w:t>
      </w:r>
    </w:p>
    <w:p>
      <w:pPr>
        <w:jc w:val="both"/>
      </w:pPr>
      <w:r>
        <w:rPr>
          <w:b w:val="0"/>
          <w:i w:val="0"/>
        </w:rPr>
        <w:t>Căn cứ Thông tư số 08/BKH/DN ngày 11/06/1997 của Bộ Kế hoạch hướng dẫn thực hiện Nghị định số 50/CP ngày 28/08/1996 và Nghị định số 38/CP ngày 28/04/1997 của Chính phủ;</w:t>
      </w:r>
    </w:p>
    <w:p>
      <w:pPr>
        <w:jc w:val="both"/>
      </w:pPr>
      <w:r>
        <w:rPr>
          <w:b w:val="0"/>
          <w:i w:val="0"/>
        </w:rPr>
        <w:t>Căn cứ Quyết định số 20/2004/QĐ-UB ngày 05/01/2004 của UBND tỉnh Hậu Giang về việc thành lập Công ty Cấp thoát nước tỉnh Hậu Giang;</w:t>
      </w:r>
    </w:p>
    <w:p>
      <w:pPr>
        <w:jc w:val="both"/>
      </w:pPr>
      <w:r>
        <w:rPr>
          <w:b w:val="0"/>
          <w:i w:val="0"/>
        </w:rPr>
        <w:t>Xét đề nghị tại Công văn số 06/SXD ngày 14/01/2004 của Giám đốc Sở Xây dựng và Giám đốc Sở Nội vụ,</w:t>
      </w:r>
    </w:p>
    <w:p>
      <w:r>
        <w:rPr>
          <w:b/>
          <w:i w:val="0"/>
        </w:rPr>
        <w:t>QUYẾT ĐỊNH :</w:t>
      </w:r>
    </w:p>
    <w:p>
      <w:r>
        <w:rPr>
          <w:b/>
          <w:i w:val="0"/>
        </w:rPr>
        <w:t xml:space="preserve">Điều 1. </w:t>
      </w:r>
      <w:r>
        <w:rPr>
          <w:b w:val="0"/>
          <w:i w:val="0"/>
        </w:rPr>
        <w:t>Phê chuẩn và ban hành kèm theo Quyết định này "Điều lệ Công ty Cấp thoát nước tỉnh Hậu Giang".</w:t>
      </w:r>
    </w:p>
    <w:p>
      <w:r>
        <w:rPr>
          <w:b/>
          <w:i w:val="0"/>
        </w:rPr>
        <w:t xml:space="preserve">Điều 2. </w:t>
      </w:r>
      <w:r>
        <w:rPr>
          <w:b w:val="0"/>
          <w:i w:val="0"/>
        </w:rPr>
        <w:t>Quyết định này có hiệu lực thi hành kể từ ngày ký.</w:t>
      </w:r>
    </w:p>
    <w:p>
      <w:r>
        <w:rPr>
          <w:b/>
          <w:i w:val="0"/>
        </w:rPr>
        <w:t xml:space="preserve">Điều 3. </w:t>
      </w:r>
      <w:r>
        <w:rPr>
          <w:b w:val="0"/>
          <w:i w:val="0"/>
        </w:rPr>
        <w:t>Chánh Văn phòng Ủy ban nhân dân tỉnh, Giám đốc Sở Nội vụ, Giám đốc Sở Tài chính, Giám đốc Sở Kế hoạch và Đầu tư, Giám đốc Sở Xây dựng, Giám đốc Công ty Cấp thoát nước tỉnh Hậu Giang, Thủ trưởng các cơ quan, đơn vị có liên quan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Sầm Trung Việt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Sầm Trung Việt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Sầm Trung Việt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