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59/CT-UB-NCVX năm 1995 về việc mở đợt cao điểm truy quét sản phẩm văn hóa độc hại, xử lý kiên quyết các hành vi vi phạm trên lĩnh vực văn hóa thông tin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CHỈ THỊ </w:t>
      </w:r>
    </w:p>
    <w:p>
      <w:pPr>
        <w:jc w:val="center"/>
      </w:pPr>
      <w:r>
        <w:rPr>
          <w:b w:val="0"/>
          <w:i w:val="0"/>
        </w:rPr>
        <w:t>VỀ VIỆC MỞ ĐỢT CAO ĐIỂM TRUY QUÉT SẢN PHẨM VĂN HÓA ĐỘC HẠI, XỬ LÝ KIÊN QUYẾT CÁC HÀNH VI VI PHẠM TRÊN LĨNH VỰC VĂN HÓA THÔNG TIN.</w:t>
      </w:r>
    </w:p>
    <w:p>
      <w:r>
        <w:rPr>
          <w:b w:val="0"/>
          <w:i w:val="0"/>
        </w:rPr>
        <w:t>Sản phẩm văn hóa độc hại đang lưu hành tràn lan và các vụ vi phạm trên lĩnh vực văn hóa thông tin ngày càng phổ biến, đã tác động xấu vào xã hội, đã và đang gây ra những hậu quả rất nghiêm trọng.</w:t>
      </w:r>
    </w:p>
    <w:p>
      <w:r>
        <w:rPr>
          <w:b w:val="0"/>
          <w:i w:val="0"/>
        </w:rPr>
        <w:t>Nguyên nhân của tình trạng là do sự xâm nhập ồ ạt của đủ các loại văn hóa phẩm từ nhiều nơi đổ về thành phố ; do buông lỏng trong công tác quản lý ; còn nhiều biểu hiện sơ hở trong thực thi pháp luật, thiếu kiên quyết trong đấu tranh ngăn chặn, việc xử phạt còn tùy tiện, quá nhẹ, không đủ sức răn đe đối tượng vi phạm. Đồng thời, các cấp chính quyền cùng sự phối hợp với Mặt trận và các đoàn thể chưa phát động được quần chúng tham gia rộng rãi vào mặt trận này, chưa huy động, phối hợp được lực lượng tổng hợp, đồng bộ tấn công, truy quét các loại văn hóa phẩm độc hại.</w:t>
      </w:r>
    </w:p>
    <w:p>
      <w:r>
        <w:rPr>
          <w:b w:val="0"/>
          <w:i w:val="0"/>
        </w:rPr>
        <w:t>Để giải quyết một bước cơ bản tình hình trên, Ủy ban nhân dân thành phố chỉ thị :</w:t>
      </w:r>
    </w:p>
    <w:p>
      <w:r>
        <w:rPr>
          <w:b/>
          <w:i w:val="0"/>
        </w:rPr>
        <w:t>I. - MỞ MỘT ĐỢT CAO ĐIỂM TỪ NAY ĐẾN TRƯỚC TẾT NGUYÊN ĐÁN, TẬP TRUNG TẤN CÔNG, TRUY QUÉT CÁC SẢN PHẨM VĂN HÓA ĐỘC HẠI NHẰM CÁC YÊU CẦU SAU :</w:t>
      </w:r>
    </w:p>
    <w:p>
      <w:r>
        <w:rPr>
          <w:b w:val="0"/>
          <w:i w:val="0"/>
        </w:rPr>
        <w:t>1/ Thiết lập hiệu lực quản lý Nhà nước trên lĩnh vực văn hóa thông tin, tập trung vào các đối tượng chính : kinh doanh băng từ, in ấn, phát hành, xuất bản, quảng cáo, vũ trường, karaoke.</w:t>
      </w:r>
    </w:p>
    <w:p>
      <w:r>
        <w:rPr>
          <w:b w:val="0"/>
          <w:i w:val="0"/>
        </w:rPr>
        <w:t>2/ Kiên quyết loại bỏ các sản phẩm văn hóa có nội dung xấu, đồi trụy, kích động bạo lực, kinh dị, tuyên truyền lối sống sa đọa, vô đạo đức, trái với thuần phong mỹ tục tốt đẹp của dân tộc Việt Nam.</w:t>
      </w:r>
    </w:p>
    <w:p>
      <w:r>
        <w:rPr>
          <w:b w:val="0"/>
          <w:i w:val="0"/>
        </w:rPr>
        <w:t>3/ Ngăn chặn và đẩy lùi các loại ấn phẩm, băng từ có nội dung xấu, nhảm nhí, các loại hoạt động quảng cáo vi phạm các quy định hiện hành của Nhà nước.</w:t>
      </w:r>
    </w:p>
    <w:p>
      <w:r>
        <w:rPr>
          <w:b w:val="0"/>
          <w:i w:val="0"/>
        </w:rPr>
        <w:t>4/ Huy động được lực lượng tổng hợp, phối hợp nhịp nhàng, ra quân đồng bộ, vừa triển khai có kết quả trên diện rộng vừa đánh trúng bọn đầu nậu, bọn làm ăn phi pháp có tổ chức, xóa bằng được các trung tâm lớn lưu hành, kinh doanh các sản phẩm văn hóa độc hại.</w:t>
      </w:r>
    </w:p>
    <w:p>
      <w:r>
        <w:rPr>
          <w:b w:val="0"/>
          <w:i w:val="0"/>
        </w:rPr>
        <w:t>5/ Tạo dư luận hưởng ứng rộng rãi. Phát động đông đảo quần chúng tham gia nhất là lực lượng thanh niên, phụ nữ.</w:t>
      </w:r>
    </w:p>
    <w:p>
      <w:r>
        <w:rPr>
          <w:b/>
          <w:i w:val="0"/>
        </w:rPr>
        <w:t xml:space="preserve">II. XÁC ĐỊNH ĐỐI TƯỢNG VÀ CÁC BƯỚC TIẾN HÀNH : </w:t>
      </w:r>
    </w:p>
    <w:p>
      <w:r>
        <w:rPr>
          <w:b w:val="0"/>
          <w:i w:val="0"/>
        </w:rPr>
        <w:t>A.- XÁC ĐỊNH ĐỐI TƯỢNG :</w:t>
      </w:r>
    </w:p>
    <w:p>
      <w:r>
        <w:rPr>
          <w:b w:val="0"/>
          <w:i w:val="0"/>
        </w:rPr>
        <w:t xml:space="preserve">Tập trung kiểm tra và xử lý vi phạm các đối tượng sau : </w:t>
      </w:r>
    </w:p>
    <w:p>
      <w:r>
        <w:rPr>
          <w:b w:val="0"/>
          <w:i w:val="0"/>
        </w:rPr>
        <w:t>- Dịch vụ kinh doanh băng video, băng cassett bao gồm bán, in, sang, nhân bản, chiếu và cho thuê băng.</w:t>
      </w:r>
    </w:p>
    <w:p>
      <w:r>
        <w:rPr>
          <w:b w:val="0"/>
          <w:i w:val="0"/>
        </w:rPr>
        <w:t>- Chiếu video, hát karaoke ở nhà hàng, khách sạn, quán ăn, giải khát.</w:t>
      </w:r>
    </w:p>
    <w:p>
      <w:r>
        <w:rPr>
          <w:b w:val="0"/>
          <w:i w:val="0"/>
        </w:rPr>
        <w:t>- Xuất bản, phát hành, in ấn.</w:t>
      </w:r>
    </w:p>
    <w:p>
      <w:r>
        <w:rPr>
          <w:b w:val="0"/>
          <w:i w:val="0"/>
        </w:rPr>
        <w:t xml:space="preserve"> - Xuất nhập khẩu, mua bán các loại văn hóa phẩm.</w:t>
      </w:r>
    </w:p>
    <w:p>
      <w:r>
        <w:rPr>
          <w:b w:val="0"/>
          <w:i w:val="0"/>
        </w:rPr>
        <w:t>- Các loại hình quảng cáo, hộp đèn, biển hiệu, bảng hiệu, kẻ vẽ.</w:t>
      </w:r>
    </w:p>
    <w:p>
      <w:r>
        <w:rPr>
          <w:b/>
          <w:i w:val="0"/>
        </w:rPr>
        <w:t>B.- CÁC BƯỚC TIẾN HÀNH :</w:t>
      </w:r>
    </w:p>
    <w:p>
      <w:r>
        <w:rPr>
          <w:b w:val="0"/>
          <w:i w:val="0"/>
        </w:rPr>
        <w:t>1/ Sở Văn hóa thông tin hệ thống các quy định của Nhà nước đối với từng lĩnh vực quản lý, hướng dẫn cho các quận huyện, các ngành chức năng, phổ biến rộng rãi giúp mọi người biết và chấp hành. Soạn mẫu thống nhất về biên bản kiểm tra văn hóa, biên bản xử lý, báo cáo… cung cấp cho các tổ kiểm tra thành phố và các quận huyện.</w:t>
      </w:r>
    </w:p>
    <w:p>
      <w:r>
        <w:rPr>
          <w:b w:val="0"/>
          <w:i w:val="0"/>
        </w:rPr>
        <w:t>2/ Rà soát lại màng lưới kinh doanh, dịch vụ ngành Văn hóa thông tin, điều chỉnh lại sao cho cân đối, phù hợp, không để phát triển tràn lan, gây khó khăn cho công tác quản lý, làm bùng phát sự cạnh tranh không lành mạnh.</w:t>
      </w:r>
    </w:p>
    <w:p>
      <w:r>
        <w:rPr>
          <w:b w:val="0"/>
          <w:i w:val="0"/>
        </w:rPr>
        <w:t>Trước mắt, tạm ngưng việc cấp phép cho dịch vụ video, karaoke, vũ trường, quảng cáo ngoài trời, in ấn (nhất là in lụa). Trường hợp thật cần thiết phải xin ý kiến và được Thường trực Ủy ban đồng ý mới cấp phép.</w:t>
      </w:r>
    </w:p>
    <w:p>
      <w:r>
        <w:rPr>
          <w:b w:val="0"/>
          <w:i w:val="0"/>
        </w:rPr>
        <w:t>3/ Sở Văn hóa thông tin chủ trì cùng Đoàn thanh tra liên ngành được thành lập theo quyết định số 7596/QĐ-UB-NCVX ngày 6/11/1995 xây dựng kế hoạch cụ thể, xác định trọng tâm, trọng điểm công tác, bắt tay ngay vào hành động, tạo ra được bước đột phá có ý nghĩa, làm đà cho các quận huyện ra quân hưởng ứng.</w:t>
      </w:r>
    </w:p>
    <w:p>
      <w:r>
        <w:rPr>
          <w:b w:val="0"/>
          <w:i w:val="0"/>
        </w:rPr>
        <w:t>Nhiệm vụ chính của Đoàn thanh tra liên ngành là tổ chức các hoạt động phối hợp, phát hiện, đánh trúng bọn đầu nậu trong các lĩnh vực sản xuất, in ấn phát hành, nhân bản các loại phim ảnh, băng từ, ấn phẩm độc hại ; giải quyết tình trạng quảng cáo trái phép, phát hiện các tổ chức, công ty nước ngoài làm quảng cáo núp bóng các công ty trong nước. Xóa bằng được các điểm ung nhọt lớn ở khu vực đường Huỳnh Thúc Kháng và các nơi khác, tổ chức truy quét mạnh các sản phẩm văn hóa đồi trụy, phản động, quét sạch các loại văn hóa phẩm nhảm nhí ở dọc đường Lê Lợi, khu vực chợ Bến Thành, chợ Tân Định, Chợ lớn và mọi nơi khác.</w:t>
      </w:r>
    </w:p>
    <w:p>
      <w:r>
        <w:rPr>
          <w:b w:val="0"/>
          <w:i w:val="0"/>
        </w:rPr>
        <w:t>Cần phải đưa ra xét xử trước pháp luật một số vụ điển hình. Áp dụng mức phạt tối đa trong khung cho phép đối với các vi phạm trên.</w:t>
      </w:r>
    </w:p>
    <w:p>
      <w:r>
        <w:rPr>
          <w:b w:val="0"/>
          <w:i w:val="0"/>
        </w:rPr>
        <w:t>4/ Các quận huyện lập Đoàn thanh tra liên ngành đặt dưới sự chỉ đạo trực tiếp của Ủy ban nhân dân quận huyện, tổ chức, huy động, phối hợp lực lượng tiến hành kiểm tra, xử lý kiên quyết tình trạng vi phạm trong lĩnh vực văn hóa thông tin. Đồng thời chỉ đạo Ủy ban nhân dân các phường xã thành lập Đội kiểm tra văn hóa bao gồm : Văn hóa thông tin, Công an, phường đội, Đoàn Thanh niên, dân phòng… tổ chức kiểm tra các hoạt động dịch vụ văn hóa theo phân công phân cấp của quận huyện.</w:t>
      </w:r>
    </w:p>
    <w:p>
      <w:r>
        <w:rPr>
          <w:b w:val="0"/>
          <w:i w:val="0"/>
        </w:rPr>
        <w:t>Cần xác định rõ đối tượng nào cấp quận huyện tập trung làm, còn lại giao cho phường xã kiểm tra, xử lý dưới sự chỉ đạo của Ủy ban nhân dân quận huyện.</w:t>
      </w:r>
    </w:p>
    <w:p>
      <w:r>
        <w:rPr>
          <w:b w:val="0"/>
          <w:i w:val="0"/>
        </w:rPr>
        <w:t>Mục tiêu phải đạt là chấm dứt tình trạng lưu hành các sản phẩm văn hóa xấu, đồi trụy, độc hại ; chấm dứt tình trạng chiếu video, hát karaoke tràn lan ở quán ăn, giải khát : treo dán, để đặt các bảng hiệu, bảng quảng cáo sai quy định ; chấm dứt tình trạng in ấn trái phép.</w:t>
      </w:r>
    </w:p>
    <w:p>
      <w:r>
        <w:rPr>
          <w:b w:val="0"/>
          <w:i w:val="0"/>
        </w:rPr>
        <w:t>5/ Về thời gian :</w:t>
      </w:r>
    </w:p>
    <w:p>
      <w:r>
        <w:rPr>
          <w:b w:val="0"/>
          <w:i w:val="0"/>
        </w:rPr>
        <w:t>- Từ 10/12/1995 triển khai thực hiện Chỉ thị của Ủy ban nhân dân thành phố, các ngành chức năng, các quận huyện xây dựng xong kế hoạch và chuẩn bị lực lượng.</w:t>
      </w:r>
    </w:p>
    <w:p>
      <w:r>
        <w:rPr>
          <w:b w:val="0"/>
          <w:i w:val="0"/>
        </w:rPr>
        <w:t>- Từ 15/12/1995 đồng loạt ra quân, tiến hành kiểm tra liên tục đến 15/01/1996 kết thúc đợt cao điểm.</w:t>
      </w:r>
    </w:p>
    <w:p>
      <w:r>
        <w:rPr>
          <w:b w:val="0"/>
          <w:i w:val="0"/>
        </w:rPr>
        <w:t>- Từ 15/01/1996 đến Tết Nguyên đán, tiếp tục giải quyết các nơi còn sót trong đợt cao điểm và củng cố lực lượng quản lý theo địa bàn, đảm bảo không được để tái phạm.</w:t>
      </w:r>
    </w:p>
    <w:p>
      <w:r>
        <w:rPr>
          <w:b/>
          <w:i w:val="0"/>
        </w:rPr>
        <w:t xml:space="preserve"> III. - BIỆN PHÁP THỰC HIỆN :</w:t>
      </w:r>
    </w:p>
    <w:p>
      <w:r>
        <w:rPr>
          <w:b w:val="0"/>
          <w:i w:val="0"/>
        </w:rPr>
        <w:t>1/ Các Ban ngành thành phố, Ủy ban nhân dân các quận huyện phải tổ chức triển khai kỹ trong nội bộ, xây dựng kế hoạch cụ thể, tập trung chỉ đạo, quyết tâm cao, hành động khẩn trương, kiên quyết.</w:t>
      </w:r>
    </w:p>
    <w:p>
      <w:r>
        <w:rPr>
          <w:b w:val="0"/>
          <w:i w:val="0"/>
        </w:rPr>
        <w:t>2/ Có phân công phân cấp rõ ràng, chuẩn bị chu đáo nội dung và biện pháp tiến hành, nhất là phải hiểu rõ các quy định của Nhà nước, bảo đảm áp dụng đúng trong kiểm tra và xử lý.</w:t>
      </w:r>
    </w:p>
    <w:p>
      <w:r>
        <w:rPr>
          <w:b w:val="0"/>
          <w:i w:val="0"/>
        </w:rPr>
        <w:t>3/ Hàng tuần vào sáng thứ bảy, Thường trực Ủy ban nhân dân thành phố họp với Đoàn thanh tra liên ngành nghe báo cáo kết quả và bàn kế hoạch tuần tới. Nửa tháng có sơ kết và kết thúc tháng cao điểm tiến hành tổng kết, rút kinh nghiệm, khen thưởng những đơn vị và cá nhân làm tốt, kiểm điểm những cá nhân, đơn vị làm chưa tốt hoặc vi phạm. Các ngành, quận huyện cũng phải có chế độ giao ban hàng tuần, báo cáo thỉnh thị, tổ chức chỉ huy chặt chẽ, khen thưởng kỷ luật nghiêm minh.</w:t>
      </w:r>
    </w:p>
    <w:p>
      <w:r>
        <w:rPr>
          <w:b w:val="0"/>
          <w:i w:val="0"/>
        </w:rPr>
        <w:t>4/ Tất cả các vụ vi phạm đều lập biên bản tạm giữ tang vật tập trung về quận, đưa ra hội đồng xem xét xử lý. Lực lượng thành phố kiểm tra thì đưa tang vật, biên bản về Sở Văn hóa thông tin chờ xử lý. Các vụ vi phạm cần đưa ra Hội đồng xử lý kịp thời, dứt điểm, không kéo dài quá 3 ngày kể từ khi nhận bàn giao tang vật, biên bản vi phạm. Riêng số tang vật có nội dung xấu, đồi trụy, sau khi có quyết định xử lý của cấp thẩm quyền, phải tổ chức thiêu hủy ngay.</w:t>
      </w:r>
    </w:p>
    <w:p>
      <w:r>
        <w:rPr>
          <w:b w:val="0"/>
          <w:i w:val="0"/>
        </w:rPr>
        <w:t xml:space="preserve">5/ Nguồn chi phí cho đợt cao điểm này lấy từ tiền phạt các vụ vi phạm. Sở Tài chánh hướng dẫn và kiểm tra chế độ trích thưởng, chi phí phục vụ công tác bảo đảm cho đợt cao điểm này đạt kết quả cao nhất.-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 THÀNH PHỐ</w:t>
            </w:r>
            <w:r>
              <w:br/>
            </w:r>
            <w:r>
              <w:rPr>
                <w:b/>
                <w:i w:val="0"/>
              </w:rPr>
              <w:br/>
              <w:t xml:space="preserve">          CHỦ TỊCH</w:t>
            </w:r>
            <w:r>
              <w:br/>
            </w:r>
            <w:r>
              <w:br/>
            </w:r>
            <w:r>
              <w:rPr>
                <w:b/>
                <w:i w:val="0"/>
              </w:rPr>
              <w:br/>
              <w:t xml:space="preserve">           </w:t>
            </w:r>
            <w:r>
              <w:br/>
            </w:r>
            <w:r>
              <w:rPr>
                <w:b/>
                <w:i w:val="0"/>
              </w:rPr>
              <w:br/>
              <w:t xml:space="preserve">           </w:t>
            </w:r>
            <w:r>
              <w:br/>
            </w:r>
            <w:r>
              <w:rPr>
                <w:b/>
                <w:i w:val="0"/>
              </w:rPr>
              <w:br/>
              <w:t xml:space="preserve">           </w:t>
            </w:r>
            <w:r>
              <w:br/>
            </w:r>
            <w:r>
              <w:rPr>
                <w:b/>
                <w:i w:val="0"/>
              </w:rPr>
              <w:br/>
              <w:t xml:space="preserve">          Trương Tấn Sang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