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6030/TC/TCT Công văn về việc phân loại và tính thuế nhập khẩu, thuế giá trị gia tăng thiết bị đồng bộ, thiết bị toàn bộ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