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611/QĐ-CT Bổ sung chức năng đào tạo, giáo dục định hướng cho người lao động đi làm việc có thời hạn tại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BẮC NINH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 CỦA CHỦ TỊCH UBND TỈNH BẮC NINH</w:t>
      </w:r>
    </w:p>
    <w:p>
      <w:r>
        <w:rPr>
          <w:b/>
          <w:i/>
        </w:rPr>
        <w:t>Bổ sung chức năng đào tạo, giáo dục định hướng cho người lao động</w:t>
      </w:r>
    </w:p>
    <w:p>
      <w:r>
        <w:rPr>
          <w:b/>
          <w:i/>
        </w:rPr>
        <w:t>đi làm việc có thời hạn tại nước ngoài</w:t>
      </w:r>
    </w:p>
    <w:p>
      <w:r>
        <w:rPr>
          <w:b/>
          <w:i w:val="0"/>
        </w:rPr>
        <w:t>CHỦ TỊCH UBND TỈNH BẮC NINH</w:t>
      </w:r>
    </w:p>
    <w:p>
      <w:r>
        <w:rPr>
          <w:b w:val="0"/>
          <w:i/>
        </w:rPr>
        <w:t>Căn cứ Luật Tổ chức HĐND và UBND ngày 21/6/1994;</w:t>
      </w:r>
    </w:p>
    <w:p>
      <w:r>
        <w:rPr>
          <w:b w:val="0"/>
          <w:i/>
        </w:rPr>
        <w:t>Căn cứ Nghị định số 02/2001/NĐ-CP ngày 09/01/2001 của Chính phủ quy định chi tiết thi hành Bộ luật lao động và Luật Giáo dục và dạy nghề;</w:t>
      </w:r>
    </w:p>
    <w:p>
      <w:r>
        <w:rPr>
          <w:b w:val="0"/>
          <w:i/>
        </w:rPr>
        <w:t>Xét đề nghị của Giám đốc các Sở: Lao động - Thương binh và xã hội; Kế hoạch và Đầu tư; Thương mại và Du lịch,</w:t>
      </w:r>
      <w:r>
        <w:rPr>
          <w:b w:val="0"/>
          <w:i w:val="0"/>
        </w:rPr>
        <w:t xml:space="preserve"> </w:t>
      </w:r>
    </w:p>
    <w:p>
      <w:r>
        <w:rPr>
          <w:b/>
          <w:i w:val="0"/>
        </w:rPr>
        <w:t>QUYẾT ĐỊNH:</w:t>
      </w:r>
    </w:p>
    <w:p>
      <w:pPr>
        <w:jc w:val="both"/>
      </w:pPr>
      <w:r>
        <w:rPr>
          <w:b/>
          <w:i w:val="0"/>
        </w:rPr>
        <w:t>Điều 1</w:t>
      </w:r>
      <w:r>
        <w:rPr>
          <w:b/>
          <w:i w:val="0"/>
        </w:rPr>
        <w:t xml:space="preserve">: </w:t>
      </w:r>
      <w:r>
        <w:rPr>
          <w:b w:val="0"/>
          <w:i w:val="0"/>
        </w:rPr>
        <w:t>Bổ sung chức năng đào tạo, giáo dục định hướng cho người lao động đi làm việc có thời hạn ở nước ngoài cho Công ty Thương mại Bắc Ninh.</w:t>
      </w:r>
    </w:p>
    <w:p>
      <w:pPr>
        <w:jc w:val="both"/>
      </w:pPr>
      <w:r>
        <w:rPr>
          <w:b w:val="0"/>
          <w:i w:val="0"/>
        </w:rPr>
        <w:t>Giám đốc Công ty Thương mại Bắc Ninh có trách nhiệm đăng ký kinh doanh bổ sung và thực hiện nghiêm quy định của Nhà nước trong lĩnh vực hoạt động này.</w:t>
      </w:r>
    </w:p>
    <w:p>
      <w:pPr>
        <w:jc w:val="both"/>
      </w:pPr>
      <w:r>
        <w:rPr>
          <w:b/>
          <w:i w:val="0"/>
        </w:rPr>
        <w:t>Điều 2</w:t>
      </w:r>
      <w:r>
        <w:rPr>
          <w:b/>
          <w:i w:val="0"/>
        </w:rPr>
        <w:t xml:space="preserve">: </w:t>
      </w:r>
      <w:r>
        <w:rPr>
          <w:b w:val="0"/>
          <w:i w:val="0"/>
        </w:rPr>
        <w:t>Thủ trưởng các cơ quan: Văn phòng UBND tỉnh, Sở Thương mại và Du lịch, Sở Lao động - Thương binh và xã hội, Sở Kế hoạch và Đầu tư, Giám đốc Công ty Thương mại Bắc Ninh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