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612/TTg Về việc một số các doanh nghiệp độc lập trong ngành hàng hải vào làm thành viên của Tổng công ty hàng hải Việt Nam</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612/TTg</w:t>
      </w:r>
      <w:r>
        <w:rPr>
          <w:b w:val="0"/>
          <w:i w:val="0"/>
        </w:rPr>
        <w:br/>
      </w:r>
      <w:r>
        <w:rPr>
          <w:b w:val="0"/>
          <w:i w:val="0"/>
        </w:rPr>
        <w:br/>
      </w:r>
      <w:r>
        <w:rPr>
          <w:b w:val="0"/>
          <w:i/>
        </w:rPr>
        <w:br/>
      </w:r>
      <w:r>
        <w:rPr>
          <w:b w:val="0"/>
          <w:i/>
        </w:rPr>
        <w:t>Hà Nội, ngày 04 tháng 9 năm 1996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612/TTg</w:t>
      </w:r>
      <w:r>
        <w:rPr>
          <w:b w:val="0"/>
          <w:i w:val="0"/>
        </w:rPr>
        <w:br/>
      </w:r>
      <w:r>
        <w:rPr>
          <w:b w:val="0"/>
          <w:i w:val="0"/>
        </w:rPr>
        <w:br/>
      </w:r>
      <w:r>
        <w:rPr>
          <w:b w:val="0"/>
          <w:i/>
        </w:rPr>
        <w:br/>
      </w:r>
      <w:r>
        <w:rPr>
          <w:b w:val="0"/>
          <w:i/>
        </w:rPr>
        <w:t>Hà Nội, ngày 04 tháng 9 năm 1996</w:t>
      </w:r>
      <w:r>
        <w:rPr>
          <w:b w:val="0"/>
          <w:i/>
        </w:rPr>
        <w:br/>
      </w:r>
      <w:r>
        <w:rPr>
          <w:b w:val="0"/>
          <w:i w:val="0"/>
        </w:rPr>
        <w:br/>
      </w:r>
    </w:p>
    <w:p>
      <w:pPr>
        <w:jc w:val="center"/>
      </w:pPr>
      <w:r>
        <w:rPr>
          <w:b w:val="0"/>
          <w:i w:val="0"/>
        </w:rPr>
        <w:br/>
      </w:r>
      <w:r>
        <w:rPr>
          <w:b w:val="0"/>
          <w:i w:val="0"/>
        </w:rPr>
        <w:t>Số: 612/TTg</w:t>
      </w:r>
      <w:r>
        <w:rPr>
          <w:b w:val="0"/>
          <w:i w:val="0"/>
        </w:rPr>
        <w:br/>
      </w:r>
    </w:p>
    <w:p>
      <w:pPr>
        <w:jc w:val="center"/>
      </w:pPr>
      <w:r>
        <w:rPr>
          <w:b w:val="0"/>
          <w:i w:val="0"/>
        </w:rPr>
        <w:br/>
      </w:r>
      <w:r>
        <w:rPr>
          <w:b w:val="0"/>
          <w:i w:val="0"/>
        </w:rPr>
        <w:t>Hà Nội, ngày 04 tháng 9 năm 1996</w:t>
      </w:r>
      <w:r>
        <w:rPr>
          <w:b w:val="0"/>
          <w:i w:val="0"/>
        </w:rPr>
        <w:br/>
      </w:r>
    </w:p>
    <w:p>
      <w:r>
        <w:rPr>
          <w:b/>
          <w:i w:val="0"/>
        </w:rPr>
        <w:t>QUYẾT ĐỊNH</w:t>
      </w:r>
    </w:p>
    <w:p>
      <w:r>
        <w:rPr>
          <w:b/>
          <w:i w:val="0"/>
        </w:rPr>
        <w:t>Về việc chuyển một số các doanh nghiệp độc</w:t>
      </w:r>
      <w:r>
        <w:rPr>
          <w:b w:val="0"/>
          <w:i w:val="0"/>
        </w:rPr>
        <w:t xml:space="preserve"> </w:t>
      </w:r>
      <w:r>
        <w:rPr>
          <w:b/>
          <w:i w:val="0"/>
        </w:rPr>
        <w:t xml:space="preserve">lập trong ngành hàng hải vào làm thành viên của Tổng công ty hàng hải Việt Nam </w:t>
      </w:r>
    </w:p>
    <w:p>
      <w:r>
        <w:rPr>
          <w:b/>
          <w:i w:val="0"/>
        </w:rPr>
        <w:t xml:space="preserve"> _______________________________</w:t>
      </w:r>
    </w:p>
    <w:p>
      <w:r>
        <w:rPr>
          <w:b/>
          <w:i w:val="0"/>
        </w:rPr>
        <w:t>THỦ TƯỚNG CHÍNH PHỦ</w:t>
      </w:r>
    </w:p>
    <w:p>
      <w:r>
        <w:rPr>
          <w:b w:val="0"/>
          <w:i/>
        </w:rPr>
        <w:t>Căn cứ Luật doanh nghiệp nhà nước ngày 20 tháng 4 năm 1995,</w:t>
      </w:r>
    </w:p>
    <w:p>
      <w:r>
        <w:rPr>
          <w:b w:val="0"/>
          <w:i/>
        </w:rPr>
        <w:t>Căn cứ Nghị định số 39/CP ngày 27 tháng 6 năm 1995 của Chính phủ, ban hành Điều lệ mẫu về tổ chức và hoạt động của Tổng công ty nhà nước,</w:t>
      </w:r>
    </w:p>
    <w:p>
      <w:r>
        <w:rPr>
          <w:b w:val="0"/>
          <w:i/>
        </w:rPr>
        <w:t>Theo đề nghị của Hội đồng quản trị Tổng công ty hàng hải Việt Nam, xét điều kiện cụ thể và theo nguyện vọng của Cảng Quảng Ninh,</w:t>
      </w:r>
    </w:p>
    <w:p>
      <w:r>
        <w:rPr>
          <w:b/>
          <w:i w:val="0"/>
        </w:rPr>
        <w:t>QUYẾT ĐỊNH:</w:t>
      </w:r>
    </w:p>
    <w:p>
      <w:r>
        <w:rPr>
          <w:b/>
          <w:i w:val="0"/>
        </w:rPr>
        <w:t xml:space="preserve">Điều 1. - </w:t>
      </w:r>
      <w:r>
        <w:rPr>
          <w:b w:val="0"/>
          <w:i w:val="0"/>
        </w:rPr>
        <w:t>Bổ sung Cảng Quảng Ninh vào làm thành viên của Tổngcông ty hàng hải Việt Nam.</w:t>
      </w:r>
    </w:p>
    <w:p>
      <w:r>
        <w:rPr>
          <w:b/>
          <w:i w:val="0"/>
        </w:rPr>
        <w:t xml:space="preserve">Điều 2. - </w:t>
      </w:r>
      <w:r>
        <w:rPr>
          <w:b w:val="0"/>
          <w:i w:val="0"/>
        </w:rPr>
        <w:t>Bộ Giao thông vận tải, Cục Hàng hải Việt Nam, Tổngcông ty Hàng hải Việt Nam, Cảng Quảng Ninh và các cơ quan nhà nước khác có liênquan chịu trách nhiệm thi hành Quyết định này.</w:t>
      </w:r>
    </w:p>
    <w:p>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THỦ TƯỚNG CHÍNH PHỦ</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rPr>
        <w:t>(Đã ký)</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Trần Đức Lương</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THỦ TƯỚNG CHÍNH PHỦ</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