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61/2002/QĐ-TTg Về việc sửa đổi khoản 1 Điều 1 Quyết định số 61/2001/QĐ-TTg ngày 25 tháng 4 năm 2001 của Thủ tướng Chính phủ về nghĩa vụ bán và quyền mua ngoại tệ của người cư trú là tổ chức</w:t>
      </w:r>
    </w:p>
    <w:p>
      <w:r>
        <w:rPr>
          <w:b w:val="0"/>
          <w:i w:val="0"/>
        </w:rPr>
        <w:br/>
      </w:r>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61/2002/QĐ-TTg</w:t>
      </w:r>
      <w:r>
        <w:rPr>
          <w:b w:val="0"/>
          <w:i w:val="0"/>
        </w:rPr>
        <w:br/>
      </w:r>
      <w:r>
        <w:rPr>
          <w:b w:val="0"/>
          <w:i w:val="0"/>
        </w:rPr>
        <w:br/>
      </w:r>
      <w:r>
        <w:rPr>
          <w:b w:val="0"/>
          <w:i/>
        </w:rPr>
        <w:br/>
      </w:r>
      <w:r>
        <w:rPr>
          <w:b w:val="0"/>
          <w:i/>
        </w:rPr>
        <w:t>Hà Nội, ngày 15 tháng 5 năm 2002</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61/2002/QĐ-TTg</w:t>
      </w:r>
      <w:r>
        <w:rPr>
          <w:b w:val="0"/>
          <w:i w:val="0"/>
        </w:rPr>
        <w:br/>
      </w:r>
      <w:r>
        <w:rPr>
          <w:b w:val="0"/>
          <w:i w:val="0"/>
        </w:rPr>
        <w:br/>
      </w:r>
      <w:r>
        <w:rPr>
          <w:b w:val="0"/>
          <w:i/>
        </w:rPr>
        <w:br/>
      </w:r>
      <w:r>
        <w:rPr>
          <w:b w:val="0"/>
          <w:i/>
        </w:rPr>
        <w:t>Hà Nội, ngày 15 tháng 5 năm 2002</w:t>
      </w:r>
      <w:r>
        <w:rPr>
          <w:b w:val="0"/>
          <w:i/>
        </w:rPr>
        <w:br/>
      </w:r>
      <w:r>
        <w:rPr>
          <w:b w:val="0"/>
          <w:i w:val="0"/>
        </w:rPr>
        <w:br/>
      </w:r>
      <w:r>
        <w:rPr>
          <w:b w:val="0"/>
          <w:i w:val="0"/>
        </w:rPr>
        <w:br/>
      </w:r>
    </w:p>
    <w:p>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THỦ TƯỚNG CHÍNH PHỦ</w:t>
      </w:r>
      <w:r>
        <w:rPr>
          <w:b w:val="0"/>
          <w:i w:val="0"/>
        </w:rPr>
        <w:br/>
      </w:r>
      <w:r>
        <w:rPr>
          <w:b w:val="0"/>
          <w:i w:val="0"/>
        </w:rPr>
        <w:br/>
      </w:r>
      <w:r>
        <w:rPr>
          <w:b w:val="0"/>
          <w:i w:val="0"/>
        </w:rPr>
        <w:br/>
      </w:r>
    </w:p>
    <w:p>
      <w:r>
        <w:rPr>
          <w:b w:val="0"/>
          <w:i w:val="0"/>
        </w:rPr>
        <w:br/>
      </w:r>
      <w:r>
        <w:rPr>
          <w:b w:val="0"/>
          <w:i w:val="0"/>
        </w:rPr>
        <w:t>THỦ TƯỚNG 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61/2002/QĐ-TTg</w:t>
      </w:r>
      <w:r>
        <w:rPr>
          <w:b w:val="0"/>
          <w:i w:val="0"/>
        </w:rPr>
        <w:br/>
      </w:r>
      <w:r>
        <w:rPr>
          <w:b w:val="0"/>
          <w:i w:val="0"/>
        </w:rPr>
        <w:br/>
      </w:r>
      <w:r>
        <w:rPr>
          <w:b w:val="0"/>
          <w:i/>
        </w:rPr>
        <w:br/>
      </w:r>
      <w:r>
        <w:rPr>
          <w:b w:val="0"/>
          <w:i/>
        </w:rPr>
        <w:t>Hà Nội, ngày 15 tháng 5 năm 2002</w:t>
      </w:r>
      <w:r>
        <w:rPr>
          <w:b w:val="0"/>
          <w:i/>
        </w:rPr>
        <w:br/>
      </w:r>
      <w:r>
        <w:rPr>
          <w:b w:val="0"/>
          <w:i w:val="0"/>
        </w:rPr>
        <w:br/>
      </w:r>
    </w:p>
    <w:p>
      <w:pPr>
        <w:jc w:val="center"/>
      </w:pPr>
      <w:r>
        <w:rPr>
          <w:b w:val="0"/>
          <w:i w:val="0"/>
        </w:rPr>
        <w:br/>
      </w:r>
      <w:r>
        <w:rPr>
          <w:b w:val="0"/>
          <w:i w:val="0"/>
        </w:rPr>
        <w:t>Số: 61/2002/QĐ-TTg</w:t>
      </w:r>
      <w:r>
        <w:rPr>
          <w:b w:val="0"/>
          <w:i w:val="0"/>
        </w:rPr>
        <w:br/>
      </w:r>
    </w:p>
    <w:p>
      <w:pPr>
        <w:jc w:val="center"/>
      </w:pPr>
      <w:r>
        <w:rPr>
          <w:b w:val="0"/>
          <w:i w:val="0"/>
        </w:rPr>
        <w:br/>
      </w:r>
      <w:r>
        <w:rPr>
          <w:b w:val="0"/>
          <w:i w:val="0"/>
        </w:rPr>
        <w:t>Hà Nội, ngày 15 tháng 5 năm 2002</w:t>
      </w:r>
      <w:r>
        <w:rPr>
          <w:b w:val="0"/>
          <w:i w:val="0"/>
        </w:rPr>
        <w:br/>
      </w:r>
    </w:p>
    <w:p>
      <w:r>
        <w:rPr>
          <w:b w:val="0"/>
          <w:i w:val="0"/>
        </w:rPr>
        <w:br/>
      </w:r>
      <w:r>
        <w:rPr>
          <w:b/>
          <w:i w:val="0"/>
        </w:rPr>
        <w:t xml:space="preserve">QUYẾT ĐỊNH </w:t>
      </w:r>
      <w:r>
        <w:rPr>
          <w:b w:val="0"/>
          <w:i w:val="0"/>
        </w:rPr>
        <w:br/>
      </w:r>
      <w:r>
        <w:rPr>
          <w:b/>
          <w:i w:val="0"/>
        </w:rPr>
        <w:t>Về việc sửa đổi khoản 1 Điều 1 Quyết định số 61/2001/QĐ-TTg ngày 25 tháng 4 năm 2001 của Thủ tướng Chính phủ về nghĩa vụ bán và quyền mua ngoại tệ của người cư trú là tổ chức</w:t>
      </w:r>
      <w:r>
        <w:rPr>
          <w:b w:val="0"/>
          <w:i w:val="0"/>
        </w:rPr>
        <w:br/>
      </w:r>
      <w:r>
        <w:rPr>
          <w:b w:val="0"/>
          <w:i w:val="0"/>
        </w:rPr>
        <w:t>__________________________</w:t>
      </w:r>
      <w:r>
        <w:rPr>
          <w:b w:val="0"/>
          <w:i w:val="0"/>
        </w:rPr>
        <w:br/>
      </w:r>
      <w:r>
        <w:rPr>
          <w:b/>
          <w:i w:val="0"/>
        </w:rPr>
        <w:t>THỦ TƯỚNG CHÍNH PHỦ</w:t>
      </w:r>
      <w:r>
        <w:rPr>
          <w:b w:val="0"/>
          <w:i w:val="0"/>
        </w:rPr>
        <w:br/>
      </w:r>
      <w:r>
        <w:rPr>
          <w:b w:val="0"/>
          <w:i/>
        </w:rPr>
        <w:t>Căn cứ Luật Tổ chức Chính phủ ngày 25 tháng 12 năm 2001;</w:t>
      </w:r>
      <w:r>
        <w:rPr>
          <w:b w:val="0"/>
          <w:i w:val="0"/>
        </w:rPr>
        <w:br/>
      </w:r>
      <w:r>
        <w:rPr>
          <w:b w:val="0"/>
          <w:i/>
        </w:rPr>
        <w:t>Căn cứ Nghị định số 05/2001/NĐ-CP ngày 17 tháng 01 năm 2001 của Chính phủ sửa đổi, bổ sung một số điều của Nghị định số 63/1998/NĐ-CP ngày 17 tháng 8 năm 1998 của Chính phủ về quản lý ngoại hối;</w:t>
      </w:r>
      <w:r>
        <w:rPr>
          <w:b w:val="0"/>
          <w:i w:val="0"/>
        </w:rPr>
        <w:br/>
      </w:r>
      <w:r>
        <w:rPr>
          <w:b w:val="0"/>
          <w:i/>
        </w:rPr>
        <w:t>Theo đề nghị của Thống đốc Ngân hàng Nhà nước Việt Nam.</w:t>
      </w:r>
      <w:r>
        <w:rPr>
          <w:b w:val="0"/>
          <w:i w:val="0"/>
        </w:rPr>
        <w:br/>
      </w:r>
      <w:r>
        <w:rPr>
          <w:b/>
          <w:i w:val="0"/>
        </w:rPr>
        <w:t>QUYẾT ĐỊNH:</w:t>
      </w:r>
      <w:r>
        <w:rPr>
          <w:b w:val="0"/>
          <w:i w:val="0"/>
        </w:rPr>
        <w:br/>
      </w:r>
      <w:r>
        <w:rPr>
          <w:b/>
          <w:i w:val="0"/>
        </w:rPr>
        <w:t xml:space="preserve">Điều 1. </w:t>
      </w:r>
      <w:r>
        <w:rPr>
          <w:b w:val="0"/>
          <w:i w:val="0"/>
        </w:rPr>
        <w:t>Khoản 1 Điều 1 Quyết định số 61/2001/QĐ-TTg ngày 25 tháng 4 năm 2001 của Thủ tướng Chính phủ được sửa đổi như sau:</w:t>
      </w:r>
      <w:r>
        <w:rPr>
          <w:b w:val="0"/>
          <w:i w:val="0"/>
        </w:rPr>
        <w:br/>
      </w:r>
      <w:r>
        <w:rPr>
          <w:b w:val="0"/>
          <w:i w:val="0"/>
        </w:rPr>
        <w:t>"Người cư trú là tổ chức kinh tế Việt Nam, các doanh nghiệp có vốn đầu tư nước ngoài và bên nước ngoài tham gia hợp đồng hợp tác kinh doanh, chi nhánh công ty nước ngoài, nhà thầu nước ngoài, nhà thầu liên danh với nước ngoài phải bán ngay tối thiểu 30% số ngoại tệ thu được từ các nguồn thu vãng lai cho các ngân hàng ở Việt Nam được Ngân hàng Nhà nước cho phép hoạt động ngoại hối (sau đây được gọi là ngân hàng được phép) kể từ ngày ngoại tệ được chuyển hoặc nộp vào tài khoản ngoại tệ của tổ chức mở tại ngân hàng được phép".</w:t>
      </w:r>
      <w:r>
        <w:rPr>
          <w:b w:val="0"/>
          <w:i w:val="0"/>
        </w:rPr>
        <w:br/>
      </w:r>
      <w:r>
        <w:rPr>
          <w:b/>
          <w:i w:val="0"/>
        </w:rPr>
        <w:t xml:space="preserve">Điều 2. </w:t>
      </w:r>
      <w:r>
        <w:rPr>
          <w:b w:val="0"/>
          <w:i w:val="0"/>
        </w:rPr>
        <w:t>Quyết định này có hiệu lực kể từ ngày ký.</w:t>
      </w:r>
      <w:r>
        <w:rPr>
          <w:b w:val="0"/>
          <w:i w:val="0"/>
        </w:rPr>
        <w:br/>
      </w:r>
      <w:r>
        <w:rPr>
          <w:b/>
          <w:i w:val="0"/>
        </w:rPr>
        <w:t xml:space="preserve">Điều 3. </w:t>
      </w:r>
      <w:r>
        <w:rPr>
          <w:b w:val="0"/>
          <w:i w:val="0"/>
        </w:rPr>
        <w:t>Thống đốc Ngân hàng Nhà nước Việt Nam chịu trách nhiệm hướng dẫn thi hành Quyết định này.</w:t>
      </w:r>
      <w:r>
        <w:rPr>
          <w:b w:val="0"/>
          <w:i w:val="0"/>
        </w:rPr>
        <w:br/>
      </w:r>
      <w:r>
        <w:rPr>
          <w:b w:val="0"/>
          <w:i w:val="0"/>
        </w:rPr>
        <w:t>Các Bộ trưởng, Thủ trưởng cơ quan ngang Bộ, Thủ trưởng cơ quan thuộc Chính phủ, Chủ tịch ủy ban nhân dân các tỉnh, thành phố trực thuộc Trung ương chịu trách nhiệm thi hành Quyết định này.</w:t>
      </w:r>
      <w:r>
        <w:rPr>
          <w:b w:val="0"/>
          <w:i w:val="0"/>
        </w:rPr>
        <w:br/>
      </w:r>
    </w:p>
    <w:p>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rPr>
        <w:br/>
      </w:r>
      <w:r>
        <w:rPr>
          <w:b/>
          <w:i/>
        </w:rPr>
        <w:t>(Đã ký)</w:t>
      </w:r>
      <w:r>
        <w:rPr>
          <w:b/>
          <w:i/>
        </w:rPr>
        <w:br/>
      </w:r>
      <w:r>
        <w:rPr>
          <w:b/>
          <w:i w:val="0"/>
        </w:rPr>
        <w:br/>
      </w:r>
      <w:r>
        <w:rPr>
          <w:b/>
          <w:i w:val="0"/>
        </w:rPr>
        <w:br/>
      </w:r>
      <w:r>
        <w:rPr>
          <w:b/>
          <w:i w:val="0"/>
        </w:rPr>
        <w:t>Phan Văn Khải</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THỦ TƯỚNG CHÍNH PHỦ</w:t>
      </w:r>
      <w:r>
        <w:rPr>
          <w:b/>
          <w:i w:val="0"/>
        </w:rPr>
        <w:br/>
      </w:r>
      <w:r>
        <w:rPr>
          <w:b/>
          <w:i w:val="0"/>
        </w:rPr>
        <w:br/>
      </w:r>
      <w:r>
        <w:rPr>
          <w:b/>
          <w:i/>
        </w:rPr>
        <w:br/>
      </w:r>
      <w:r>
        <w:rPr>
          <w:b/>
          <w:i/>
        </w:rPr>
        <w:t>(Đã ký)</w:t>
      </w:r>
      <w:r>
        <w:rPr>
          <w:b/>
          <w:i/>
        </w:rPr>
        <w:br/>
      </w:r>
      <w:r>
        <w:rPr>
          <w:b/>
          <w:i w:val="0"/>
        </w:rPr>
        <w:br/>
      </w:r>
      <w:r>
        <w:rPr>
          <w:b/>
          <w:i w:val="0"/>
        </w:rPr>
        <w:br/>
      </w:r>
      <w:r>
        <w:rPr>
          <w:b/>
          <w:i w:val="0"/>
        </w:rPr>
        <w:t>Phan Văn Khải</w:t>
      </w:r>
      <w:r>
        <w:rPr>
          <w:b/>
          <w:i w:val="0"/>
        </w:rPr>
        <w:br/>
      </w:r>
      <w:r>
        <w:rPr>
          <w:b/>
          <w:i w:val="0"/>
        </w:rPr>
        <w:br/>
      </w:r>
      <w:r>
        <w:rPr>
          <w:b w:val="0"/>
          <w:i w:val="0"/>
        </w:rPr>
        <w:br/>
      </w:r>
    </w:p>
    <w:p>
      <w:pPr>
        <w:jc w:val="center"/>
      </w:pPr>
      <w:r>
        <w:rPr>
          <w:b w:val="0"/>
          <w:i w:val="0"/>
        </w:rPr>
        <w:br/>
      </w:r>
      <w:r>
        <w:rPr>
          <w:b/>
          <w:i w:val="0"/>
        </w:rPr>
        <w:br/>
      </w:r>
      <w:r>
        <w:rPr>
          <w:b/>
          <w:i w:val="0"/>
        </w:rPr>
        <w:t>THỦ TƯỚNG CHÍNH PHỦ</w:t>
      </w:r>
      <w:r>
        <w:rPr>
          <w:b/>
          <w:i w:val="0"/>
        </w:rPr>
        <w:br/>
      </w:r>
      <w:r>
        <w:rPr>
          <w:b w:val="0"/>
          <w:i w:val="0"/>
        </w:rPr>
        <w:br/>
      </w:r>
      <w:r>
        <w:rPr>
          <w:b/>
          <w:i/>
        </w:rPr>
        <w:br/>
      </w:r>
      <w:r>
        <w:rPr>
          <w:b/>
          <w:i/>
        </w:rPr>
        <w:t>(Đã ký)</w:t>
      </w:r>
      <w:r>
        <w:rPr>
          <w:b/>
          <w:i/>
        </w:rPr>
        <w:br/>
      </w:r>
      <w:r>
        <w:rPr>
          <w:b w:val="0"/>
          <w:i w:val="0"/>
        </w:rPr>
        <w:br/>
      </w:r>
      <w:r>
        <w:rPr>
          <w:b/>
          <w:i w:val="0"/>
        </w:rPr>
        <w:br/>
      </w:r>
      <w:r>
        <w:rPr>
          <w:b/>
          <w:i w:val="0"/>
        </w:rPr>
        <w:t>Phan Văn Khải</w:t>
      </w:r>
      <w:r>
        <w:rPr>
          <w:b/>
          <w:i w:val="0"/>
        </w:rPr>
        <w:br/>
      </w:r>
      <w:r>
        <w:rPr>
          <w:b w:val="0"/>
          <w:i w:val="0"/>
        </w:rPr>
        <w:br/>
      </w:r>
    </w:p>
    <w:p>
      <w:r>
        <w:rPr>
          <w:b w:val="0"/>
          <w:i w:val="0"/>
        </w:rPr>
        <w:br/>
      </w:r>
      <w:r>
        <w:rPr>
          <w:b w:val="0"/>
          <w:i w:val="0"/>
        </w:rPr>
        <w:t>THỦ TƯỚNG CHÍNH PHỦ</w:t>
      </w:r>
      <w:r>
        <w:rPr>
          <w:b w:val="0"/>
          <w:i w:val="0"/>
        </w:rPr>
        <w:br/>
      </w:r>
    </w:p>
    <w:p>
      <w:r>
        <w:rPr>
          <w:b w:val="0"/>
          <w:i w:val="0"/>
        </w:rPr>
        <w:br/>
      </w:r>
      <w:r>
        <w:rPr>
          <w:b w:val="0"/>
          <w:i w:val="0"/>
        </w:rPr>
        <w:t>(Đã ký)</w:t>
      </w:r>
      <w:r>
        <w:rPr>
          <w:b w:val="0"/>
          <w:i w:val="0"/>
        </w:rPr>
        <w:br/>
      </w:r>
    </w:p>
    <w:p>
      <w:r>
        <w:rPr>
          <w:b w:val="0"/>
          <w:i w:val="0"/>
        </w:rPr>
        <w:br/>
      </w:r>
      <w:r>
        <w:rPr>
          <w:b w:val="0"/>
          <w:i w:val="0"/>
        </w:rPr>
        <w:t>Phan Văn Khải</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