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62/2003/QĐ-TTg Về một số biện pháp đẩy nhanh tiến độ xây dựng cơ sở hạ tầng Khu Công nghệ cao Hoà Lạc</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62/2003/QĐ-TTg</w:t>
        <w:br/>
        <w:t xml:space="preserve">     </w:t>
      </w:r>
      <w:r>
        <w:rPr>
          <w:b w:val="0"/>
          <w:i w:val="0"/>
        </w:rPr>
        <w:br/>
      </w:r>
      <w:r>
        <w:rPr>
          <w:b w:val="0"/>
          <w:i/>
        </w:rPr>
        <w:br/>
        <w:t xml:space="preserve">      Hà Nội, ngày 13 tháng 01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62/2003/QĐ-TTg</w:t>
        <w:br/>
        <w:t xml:space="preserve">     </w:t>
      </w:r>
      <w:r>
        <w:rPr>
          <w:b w:val="0"/>
          <w:i w:val="0"/>
        </w:rPr>
        <w:br/>
      </w:r>
      <w:r>
        <w:rPr>
          <w:b w:val="0"/>
          <w:i/>
        </w:rPr>
        <w:br/>
        <w:t xml:space="preserve">      Hà Nội, ngày 13 tháng 01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62/2003/QĐ-TTg</w:t>
        <w:br/>
        <w:t xml:space="preserve">     </w:t>
      </w:r>
      <w:r>
        <w:rPr>
          <w:b w:val="0"/>
          <w:i w:val="0"/>
        </w:rPr>
        <w:br/>
      </w:r>
      <w:r>
        <w:rPr>
          <w:b w:val="0"/>
          <w:i/>
        </w:rPr>
        <w:br/>
        <w:t xml:space="preserve">      Hà Nội, ngày 13 tháng 01 năm 2003</w:t>
        <w:br/>
        <w:t xml:space="preserve">     </w:t>
      </w:r>
      <w:r>
        <w:rPr>
          <w:b w:val="0"/>
          <w:i w:val="0"/>
        </w:rPr>
        <w:br/>
      </w:r>
    </w:p>
    <w:p>
      <w:pPr>
        <w:jc w:val="center"/>
      </w:pPr>
      <w:r>
        <w:rPr>
          <w:b w:val="0"/>
          <w:i w:val="0"/>
        </w:rPr>
        <w:br/>
        <w:t xml:space="preserve">      Số: 62/2003/QĐ-TTg</w:t>
        <w:br/>
        <w:t xml:space="preserve">     </w:t>
      </w:r>
    </w:p>
    <w:p>
      <w:pPr>
        <w:jc w:val="center"/>
      </w:pPr>
      <w:r>
        <w:rPr>
          <w:b w:val="0"/>
          <w:i w:val="0"/>
        </w:rPr>
        <w:br/>
        <w:t xml:space="preserve">      Hà Nội, ngày 13 tháng 01 năm 2003</w:t>
        <w:br/>
        <w:t xml:space="preserve">     </w:t>
      </w:r>
    </w:p>
    <w:p>
      <w:r>
        <w:rPr>
          <w:b w:val="0"/>
          <w:i w:val="0"/>
        </w:rPr>
        <w:br/>
      </w:r>
      <w:r>
        <w:rPr>
          <w:b/>
          <w:i w:val="0"/>
        </w:rPr>
        <w:t>QUYẾT ĐỊNH</w:t>
      </w:r>
      <w:r>
        <w:rPr>
          <w:b w:val="0"/>
          <w:i w:val="0"/>
        </w:rPr>
        <w:br/>
      </w:r>
      <w:r>
        <w:rPr>
          <w:b/>
          <w:i w:val="0"/>
        </w:rPr>
        <w:t>Về một số biện pháp đẩy nhanh tiến độ xây dựng cơ sở hạ tầng khu công nghệ cao Hoà Lạc</w:t>
      </w:r>
      <w:r>
        <w:rPr>
          <w:b w:val="0"/>
          <w:i w:val="0"/>
        </w:rPr>
        <w:br/>
      </w:r>
      <w:r>
        <w:rPr>
          <w:b w:val="0"/>
          <w:i w:val="0"/>
        </w:rPr>
        <w:t>________________________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 xml:space="preserve">Căn cứ Quyết định số 198/1998/QĐ-TTg ngày 12 tháng 10 năm 1998 của Thủ tướng Chính phủ về việc thành lập Khu Công nghệ cao Hoà Lạc; Phê duyệt Qui hoạch tổng thể và Dự án đầu tư Bước 1, Giai đoạn I Khu Công nghệ cao Hoà Lạc; </w:t>
      </w:r>
      <w:r>
        <w:rPr>
          <w:b w:val="0"/>
          <w:i w:val="0"/>
        </w:rPr>
        <w:br/>
      </w:r>
      <w:r>
        <w:rPr>
          <w:b w:val="0"/>
          <w:i/>
        </w:rPr>
        <w:t>Căn cứ Quyết định số 10/2000/QĐ-TTg ngày 18 tháng 01 năm 2000 của Thủ tướng Chính phủ về việc thành lập Ban Quản lý Khu Công nghệ cao Hoà Lạc;</w:t>
      </w:r>
      <w:r>
        <w:rPr>
          <w:b w:val="0"/>
          <w:i w:val="0"/>
        </w:rPr>
        <w:br/>
      </w:r>
      <w:r>
        <w:rPr>
          <w:b w:val="0"/>
          <w:i/>
        </w:rPr>
        <w:t>Để đẩy nhanh tiến độ xây dựng Khu Công nghệ cao Hoà Lạc, xét đề nghị của Bộ trưởng Bộ Khoa học và Công nghệ (công văn số 1117/TTr-BKHCN ngày 16 tháng 12 năm 2002, công văn số 52/BKHCN-CNC ngày 10 tháng 01 năm 2003); ý kiến của Bộ Kế hoạch và Đầu tư (công văn số 8154/BKH-KHGDMT ngày 23 tháng 12 năm 2002), Bộ Xây dựng (công văn số 433/BXD-KH-TK ngày 29 tháng 3 năm 2002), Tổng cục địa chính (công văn số 1537/ TCĐC-PC ngày 11 tháng 11 năm 2002).</w:t>
      </w:r>
      <w:r>
        <w:rPr>
          <w:b w:val="0"/>
          <w:i w:val="0"/>
        </w:rPr>
        <w:br/>
      </w:r>
      <w:r>
        <w:rPr>
          <w:b/>
          <w:i w:val="0"/>
        </w:rPr>
        <w:t>QUYẾT ĐỊNH:</w:t>
      </w:r>
      <w:r>
        <w:rPr>
          <w:b w:val="0"/>
          <w:i w:val="0"/>
        </w:rPr>
        <w:br/>
      </w:r>
      <w:r>
        <w:rPr>
          <w:b/>
          <w:i w:val="0"/>
        </w:rPr>
        <w:t xml:space="preserve">Điều 1. </w:t>
      </w:r>
      <w:r>
        <w:rPr>
          <w:b w:val="0"/>
          <w:i w:val="0"/>
        </w:rPr>
        <w:t>Giao Ban Quản lý Khu Công nghệ cao Hoà Lạc phối hợp với các cơ quan có liên quan tổ chức thực hiện các nhiệm vụ sau đây theo quy định hiện hành:</w:t>
      </w:r>
      <w:r>
        <w:rPr>
          <w:b w:val="0"/>
          <w:i w:val="0"/>
        </w:rPr>
        <w:br/>
      </w:r>
      <w:r>
        <w:rPr>
          <w:b w:val="0"/>
          <w:i w:val="0"/>
        </w:rPr>
        <w:t>1. Các công việc chuẩn bị đầu tư ngoài Bước 1, Giai đoạn I.</w:t>
      </w:r>
      <w:r>
        <w:rPr>
          <w:b w:val="0"/>
          <w:i w:val="0"/>
        </w:rPr>
        <w:br/>
      </w:r>
      <w:r>
        <w:rPr>
          <w:b w:val="0"/>
          <w:i w:val="0"/>
        </w:rPr>
        <w:t>2. Lựa chọn tổ chức tư vấn có uy tín và kinh nghiệm của nước ngoài để hợp đồng thuê tư vấn lập quy hoạch và tư vấn thiết kế các công trình đặc thù Khu Công nghệ cao Hoà Lạc.</w:t>
      </w:r>
      <w:r>
        <w:rPr>
          <w:b w:val="0"/>
          <w:i w:val="0"/>
        </w:rPr>
        <w:br/>
      </w:r>
      <w:r>
        <w:rPr>
          <w:b w:val="0"/>
          <w:i w:val="0"/>
        </w:rPr>
        <w:t>3. Tổ chức thực hiện các dự án xây dựng cơ sở hạ tầng Bước 1, Giai đoạn I Khu Công nghệ cao Hoà Lạc theo hình thức Hợp đồng chìa khoá trao tay (Hợp đồng thiết kế-Cung ứng vật tư, thiết bị-Xây dựng) quy định tại Điều 62 của Quy chế quản lý đầu tư và xây dựng ban hành kèm theo Nghị định số 52/1999/NĐ-CP ngày 08 tháng 7 năm 1999 của Chính phủ.</w:t>
      </w:r>
      <w:r>
        <w:rPr>
          <w:b w:val="0"/>
          <w:i w:val="0"/>
        </w:rPr>
        <w:br/>
      </w:r>
      <w:r>
        <w:rPr>
          <w:b/>
          <w:i w:val="0"/>
        </w:rPr>
        <w:t>Điều 2.</w:t>
      </w:r>
      <w:r>
        <w:rPr>
          <w:b w:val="0"/>
          <w:i w:val="0"/>
        </w:rPr>
        <w:t xml:space="preserve"> Đồng ý với đề nghị của Bộ Khoa học và Công nghệ về việc giao cho Tổng Công ty xuất nhập khẩu xây dựng Việt Nam (VINACONEX) thuộc Bộ Xây dựng là Tổng thầu thực hiện các dự án xây dựng cơ sở hạ tầng Bước 1, Giai đoạn I Khu Công nghệ cao Hoà Lạc (nêu tại khoản 3 Điều 1 của Quyết định này) theo hình thức Hợp đồng chìa khoá trao tay. Bộ Khoa học và Công nghệ chỉ đạo Ban Quản lý Khu Công nghệ cao Hoà Lạc tổ chức thực hiện hình thức này theo quy định hiện hành.</w:t>
      </w:r>
      <w:r>
        <w:rPr>
          <w:b w:val="0"/>
          <w:i w:val="0"/>
        </w:rPr>
        <w:br/>
      </w:r>
      <w:r>
        <w:rPr>
          <w:b/>
          <w:i w:val="0"/>
        </w:rPr>
        <w:t xml:space="preserve">Điều 3. </w:t>
      </w:r>
      <w:r>
        <w:rPr>
          <w:b w:val="0"/>
          <w:i w:val="0"/>
        </w:rPr>
        <w:t>Trên cơ sở quy hoạch và kế hoạch sử dụng đất đã được cấp có thẩm quyền phê duyệt, cho phép Ban Quản lý Khu Công nghệ cao Hoà Lạc được thực hiện thí điểm việc giao đất, cho thuê đất cho các nhà đầu tư theo trình tự quy định tại pháp luật hiện hành. Ban Quản lý có trách nhiệm hoàn tất các thủ tục theo quy định, trình Uỷ ban nhân dân tỉnh Hà Tây cấp giấy chứng nhận quyền sử dụng đất cho các nhà đầu tư</w:t>
      </w:r>
      <w:r>
        <w:rPr>
          <w:b/>
          <w:i w:val="0"/>
        </w:rPr>
        <w:t>.</w:t>
      </w:r>
      <w:r>
        <w:rPr>
          <w:b w:val="0"/>
          <w:i w:val="0"/>
        </w:rPr>
        <w:br/>
      </w:r>
      <w:r>
        <w:rPr>
          <w:b/>
          <w:i w:val="0"/>
        </w:rPr>
        <w:t xml:space="preserve">Điều 4. </w:t>
      </w:r>
      <w:r>
        <w:rPr>
          <w:b w:val="0"/>
          <w:i w:val="0"/>
        </w:rPr>
        <w:t>Trên cơ sở dự toán kinh phí thực hiện các dự án hàng năm do Ban Quản lý Khu Công nghệ cao Hoà Lạc đề xuất, Bộ Kế hoạch và Đầu tư phối hợp với Bộ Tài chính chủ động bố trí vốn ngân sách để đảm bảo cho Ban Quản lý Khu Công nghệ cao Hoà Lạc triển khai thực hiện đúng tiến độ các nhiệm vụ được giao.</w:t>
      </w:r>
      <w:r>
        <w:rPr>
          <w:b w:val="0"/>
          <w:i w:val="0"/>
        </w:rPr>
        <w:br/>
      </w:r>
      <w:r>
        <w:rPr>
          <w:b/>
          <w:i w:val="0"/>
        </w:rPr>
        <w:t xml:space="preserve">Điều 5. </w:t>
      </w:r>
      <w:r>
        <w:rPr>
          <w:b w:val="0"/>
          <w:i w:val="0"/>
        </w:rPr>
        <w:t>Quyết định này có hiệu lực sau 15 ngày, kể từ ngày ký.</w:t>
      </w:r>
      <w:r>
        <w:rPr>
          <w:b w:val="0"/>
          <w:i w:val="0"/>
        </w:rPr>
        <w:br/>
      </w:r>
      <w:r>
        <w:rPr>
          <w:b/>
          <w:i w:val="0"/>
        </w:rPr>
        <w:t>Điều 6</w:t>
      </w:r>
      <w:r>
        <w:rPr>
          <w:b w:val="0"/>
          <w:i w:val="0"/>
        </w:rPr>
        <w:t>. Bộ trưởng các Bộ: Khoa học và Công nghệ, Kế hoạch và Đầu tư, Tài chính, Xây dựng, Tài nguyên và Môi trường, Quốc phòng, Thống đốc Ngân hàng Nhà nước Việt Nam, Chủ tịch Uỷ ban nhân dân tỉnh Hà Tây, Tổng Giám đốc Tổng Công ty xuất nhập khẩu xây dựng Việt Nam và Trưởng ban Ban Quản lý Khu Công nghệ cao Hoà Lạc chịu trách nhiệm thi hành Quyết định này.</w:t>
      </w:r>
      <w:r>
        <w:rPr>
          <w:b w:val="0"/>
          <w:i w:val="0"/>
        </w:rPr>
        <w:br/>
      </w:r>
      <w:r>
        <w:rPr>
          <w:b w:val="0"/>
          <w:i w:val="0"/>
        </w:rPr>
        <w:t xml:space="preserve"> </w:t>
      </w:r>
      <w:r>
        <w:rPr>
          <w:b w:val="0"/>
          <w:i w:val="0"/>
        </w:rPr>
        <w:br/>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Phạm Gia Khiêm</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Phạm Gia Khiêm</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Phạm Gia Khiêm</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Phạm Gia Khiêm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