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644/2017/QĐ-UBND Ban hành bảng giá cho thuê nhà ở thuộc sở hữu nhà nước khi chưa được xây dựng, cải tạo lại trên địa bàn thành phố Hải Phòng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644/2017/QĐ-UBND</w:t>
      </w:r>
      <w:r>
        <w:rPr>
          <w:b w:val="0"/>
          <w:i w:val="0"/>
        </w:rPr>
        <w:br/>
      </w:r>
      <w:r>
        <w:rPr>
          <w:b w:val="0"/>
          <w:i w:val="0"/>
        </w:rPr>
        <w:br/>
      </w:r>
      <w:r>
        <w:rPr>
          <w:b w:val="0"/>
          <w:i/>
        </w:rPr>
        <w:br/>
      </w:r>
      <w:r>
        <w:rPr>
          <w:b w:val="0"/>
          <w:i/>
        </w:rPr>
        <w:t>Hải Phòng, ngày 23 tháng 3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644/2017/QĐ-UBND</w:t>
      </w:r>
      <w:r>
        <w:rPr>
          <w:b w:val="0"/>
          <w:i w:val="0"/>
        </w:rPr>
        <w:br/>
      </w:r>
      <w:r>
        <w:rPr>
          <w:b w:val="0"/>
          <w:i w:val="0"/>
        </w:rPr>
        <w:br/>
      </w:r>
      <w:r>
        <w:rPr>
          <w:b w:val="0"/>
          <w:i/>
        </w:rPr>
        <w:br/>
      </w:r>
      <w:r>
        <w:rPr>
          <w:b w:val="0"/>
          <w:i/>
        </w:rPr>
        <w:t>Hải Phòng, ngày 23 tháng 3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HẢI PHÒNG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HẢI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644/2017/QĐ-UBND</w:t>
      </w:r>
      <w:r>
        <w:rPr>
          <w:b w:val="0"/>
          <w:i w:val="0"/>
        </w:rPr>
        <w:br/>
      </w:r>
      <w:r>
        <w:rPr>
          <w:b w:val="0"/>
          <w:i w:val="0"/>
        </w:rPr>
        <w:br/>
      </w:r>
      <w:r>
        <w:rPr>
          <w:b w:val="0"/>
          <w:i/>
        </w:rPr>
        <w:br/>
      </w:r>
      <w:r>
        <w:rPr>
          <w:b w:val="0"/>
          <w:i/>
        </w:rPr>
        <w:t>Hải Phòng, ngày 23 tháng 3 năm 2017</w:t>
      </w:r>
      <w:r>
        <w:rPr>
          <w:b w:val="0"/>
          <w:i/>
        </w:rPr>
        <w:br/>
      </w:r>
      <w:r>
        <w:rPr>
          <w:b w:val="0"/>
          <w:i w:val="0"/>
        </w:rPr>
        <w:br/>
      </w:r>
    </w:p>
    <w:p>
      <w:pPr>
        <w:jc w:val="center"/>
      </w:pPr>
      <w:r>
        <w:rPr>
          <w:b w:val="0"/>
          <w:i w:val="0"/>
        </w:rPr>
        <w:br/>
      </w:r>
      <w:r>
        <w:rPr>
          <w:b w:val="0"/>
          <w:i w:val="0"/>
        </w:rPr>
        <w:t>Số: 644/2017/QĐ-UBND</w:t>
      </w:r>
      <w:r>
        <w:rPr>
          <w:b w:val="0"/>
          <w:i w:val="0"/>
        </w:rPr>
        <w:br/>
      </w:r>
    </w:p>
    <w:p>
      <w:pPr>
        <w:jc w:val="center"/>
      </w:pPr>
      <w:r>
        <w:rPr>
          <w:b w:val="0"/>
          <w:i w:val="0"/>
        </w:rPr>
        <w:br/>
      </w:r>
      <w:r>
        <w:rPr>
          <w:b w:val="0"/>
          <w:i w:val="0"/>
        </w:rPr>
        <w:t>Hải Phòng, ngày 23 tháng 3 năm 2017</w:t>
      </w:r>
      <w:r>
        <w:rPr>
          <w:b w:val="0"/>
          <w:i w:val="0"/>
        </w:rPr>
        <w:br/>
      </w:r>
    </w:p>
    <w:p>
      <w:pPr>
        <w:jc w:val="center"/>
      </w:pPr>
      <w:r>
        <w:rPr>
          <w:b/>
          <w:i w:val="0"/>
        </w:rPr>
        <w:t>QUYẾT ĐỊNH</w:t>
      </w:r>
    </w:p>
    <w:p>
      <w:pPr>
        <w:jc w:val="center"/>
      </w:pPr>
      <w:r>
        <w:rPr>
          <w:b/>
          <w:i w:val="0"/>
        </w:rPr>
        <w:t>Ban hành bảng gỉá cho thuê nhà ờ thuộc sở hữu nhà nưởc khỉ</w:t>
      </w:r>
      <w:r>
        <w:br/>
      </w:r>
      <w:r>
        <w:rPr>
          <w:b/>
          <w:i w:val="0"/>
        </w:rPr>
        <w:br/>
        <w:t xml:space="preserve">      chưa được xây dựng, cải tạo lại trên địa bàn thành phố Hải Phòng</w:t>
      </w:r>
    </w:p>
    <w:p>
      <w:pPr>
        <w:jc w:val="center"/>
      </w:pPr>
      <w:r>
        <w:rPr>
          <w:b/>
          <w:i w:val="0"/>
        </w:rPr>
        <w:t>ỦY BAN NHÂN DÂN THÀNH PHỐ HẢI PHÒNG</w:t>
      </w:r>
    </w:p>
    <w:p>
      <w:r>
        <w:rPr>
          <w:b w:val="0"/>
          <w:i/>
        </w:rPr>
        <w:t>Căn cứ Luật Tổ chức chính quyền địa phương ngày 19/6/2015;</w:t>
      </w:r>
    </w:p>
    <w:p>
      <w:r>
        <w:rPr>
          <w:b w:val="0"/>
          <w:i/>
        </w:rPr>
        <w:t>Căn cứ Luật Ban hành văn bản quy phạm pháp luật ngày 22/6/2015;</w:t>
      </w:r>
    </w:p>
    <w:p>
      <w:r>
        <w:rPr>
          <w:b w:val="0"/>
          <w:i/>
        </w:rPr>
        <w:t>Căn cứ Luật Nhà ở ngày 25/11/2014;</w:t>
      </w:r>
    </w:p>
    <w:p>
      <w:r>
        <w:rPr>
          <w:b w:val="0"/>
          <w:i/>
        </w:rPr>
        <w:t>Căn cứ Nghị định số 99/2015/NĐ-CP ngày 20/10/2015 của Chính phủ quy định chi tiết và hướng dẫn thi hành một số điều của Luật Nhà ở;</w:t>
      </w:r>
    </w:p>
    <w:p>
      <w:r>
        <w:rPr>
          <w:b w:val="0"/>
          <w:i/>
        </w:rPr>
        <w:t>Căn cứ Quyết định số 17/2008/QĐ-TTg ngày 28/01/2008 của Thủ tướng Chính phủ, về việc ban hành bảng giá chuẩn cho thuê nhà ở thuộc sở hữu nhà nước chưa được cải tạo, xây dựng lại;</w:t>
      </w:r>
    </w:p>
    <w:p>
      <w:r>
        <w:rPr>
          <w:b w:val="0"/>
          <w:i/>
        </w:rPr>
        <w:t>Căn cứ Thông tư số 11/2008/TT-BXD ngày 05/5/2008 của Bộ Xây dựng hướng dẫn một số nội dung của Quyết định số 17/2008/QĐ-TTg ngày 28/01/2008 của Thủ tướng Chính phủ;</w:t>
      </w:r>
    </w:p>
    <w:p>
      <w:r>
        <w:rPr>
          <w:b w:val="0"/>
          <w:i/>
        </w:rPr>
        <w:t>Căn cứ Thông tư số 19/2016/TT-BXD ngày 30/6/2016 của Bộ Xây dựng hướng dẫn thực hiện một số nội dung của Luật Nhà ở và Nghị định số 99/2015/NĐ-CP ngày 20/10/2015 của Chính phủ;</w:t>
      </w:r>
    </w:p>
    <w:p>
      <w:r>
        <w:rPr>
          <w:b w:val="0"/>
          <w:i/>
        </w:rPr>
        <w:t>Theo đề nghị của Sở Xây dựng tại Tờ trình số 15/TTr-SXD-QLN ngày 17/01/2017; Báo cáo thẩm định số 133/STC-GCS ngày 29/11/2016 của Sở Tài chính và Báo cáo thẩm định số 02/BCTĐ-STP ngày 05/11/2016 của Sở Tư pháp,</w:t>
      </w:r>
    </w:p>
    <w:p>
      <w:pPr>
        <w:jc w:val="center"/>
      </w:pPr>
      <w:r>
        <w:rPr>
          <w:b/>
          <w:i w:val="0"/>
        </w:rPr>
        <w:t>QUYẾT ĐỊNH:</w:t>
      </w:r>
    </w:p>
    <w:p>
      <w:r>
        <w:rPr>
          <w:b/>
          <w:i w:val="0"/>
        </w:rPr>
        <w:t xml:space="preserve">Điều 2. </w:t>
      </w:r>
      <w:r>
        <w:rPr>
          <w:b w:val="0"/>
          <w:i w:val="0"/>
        </w:rPr>
        <w:t>Ban hành bảng giá cho thuê nhà ở thuộc sở hữu nhà nựớc khi chưa được xây dựng, cải tạo lại áp dụng trên địa bàn thành phố Hải Phòng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nhà, Cấp hạng nhà</w:t>
            </w:r>
          </w:p>
        </w:tc>
        <w:tc>
          <w:tcPr>
            <w:tcW w:type="dxa" w:w="2880"/>
          </w:tcPr>
          <w:p>
            <w:r>
              <w:rPr>
                <w:b w:val="0"/>
                <w:i w:val="0"/>
              </w:rPr>
              <w:br/>
            </w:r>
            <w:r>
              <w:rPr>
                <w:b/>
                <w:i w:val="0"/>
              </w:rPr>
              <w:t>BIỆT THỰ</w:t>
            </w:r>
          </w:p>
        </w:tc>
        <w:tc>
          <w:tcPr>
            <w:tcW w:type="dxa" w:w="2880"/>
          </w:tcPr>
          <w:p>
            <w:r>
              <w:rPr>
                <w:b w:val="0"/>
                <w:i w:val="0"/>
              </w:rPr>
              <w:br/>
            </w:r>
            <w:r>
              <w:rPr>
                <w:b/>
                <w:i w:val="0"/>
              </w:rPr>
              <w:t>NHÀ Ở THÔNG THƯỜNG (CẤP)</w:t>
            </w:r>
          </w:p>
        </w:tc>
      </w:tr>
    </w:tbl>
    <w:p>
      <w:r>
        <w:rPr>
          <w:b w:val="0"/>
          <w:i w:val="0"/>
        </w:rPr>
        <w:t>Mức giá cho thuê nhà nêu trên chưa bao gồm thuế giá trị gia tăng (VAT) (có Phụ lục các hệ số và hướng dẫn cách xác định giá cho thuê nhà ở kèm theo)</w:t>
      </w:r>
    </w:p>
    <w:p>
      <w:r>
        <w:rPr>
          <w:b/>
          <w:i w:val="0"/>
        </w:rPr>
        <w:t xml:space="preserve">Điều 2. </w:t>
      </w:r>
      <w:r>
        <w:rPr>
          <w:b w:val="0"/>
          <w:i w:val="0"/>
        </w:rPr>
        <w:t>Tổ chức thực hiện</w:t>
      </w:r>
    </w:p>
    <w:p>
      <w:r>
        <w:rPr>
          <w:b w:val="0"/>
          <w:i w:val="0"/>
        </w:rPr>
        <w:t>1. Công ty TNHH MTV Quản lý và Kinh doanh nhà Hải Phòng có trách nhiệm thông báo giá thuê nhà tính theo mức gỉá được quy định tại Quyết định này cho các hộ đang thuê nhà biết để thực hiện và trả tiền thuê nhà đúng quy định.</w:t>
      </w:r>
    </w:p>
    <w:p>
      <w:r>
        <w:rPr>
          <w:b w:val="0"/>
          <w:i w:val="0"/>
        </w:rPr>
        <w:t>2. Giao Sở Xây dựng, Sở Tài chính hướng dẫn, kiểm tra, giám sát Công ty TNHH MTV Quản lý và Kinh doanh nhà Hải Phòng và các tổ chức, cá nhân thuê nhà ở thuộc sở hữu nhà nước thực hiện Quyết định này.</w:t>
      </w:r>
    </w:p>
    <w:p>
      <w:r>
        <w:rPr>
          <w:b/>
          <w:i w:val="0"/>
        </w:rPr>
        <w:t xml:space="preserve">Điều 3. </w:t>
      </w:r>
      <w:r>
        <w:rPr>
          <w:b w:val="0"/>
          <w:i w:val="0"/>
        </w:rPr>
        <w:t>Hiệu lực thi hành</w:t>
      </w:r>
    </w:p>
    <w:p>
      <w:r>
        <w:rPr>
          <w:b w:val="0"/>
          <w:i w:val="0"/>
        </w:rPr>
        <w:t xml:space="preserve">Quyết định này có hiệu lực thi hành từ ngày 01/4/2017 và thay thế Quyết định số 2224/2010/QĐ-UBND ngày 22/12/2010 của ủy ban nhân dân thành phố về việc ban hành bảng giá cho thuê nhà ờ thuộc sở hữu nhà nước khi chưa được xây dựng, cải tạo lại trên địa bàn thành phố Hải Phòng. </w:t>
      </w:r>
    </w:p>
    <w:p>
      <w:r>
        <w:rPr>
          <w:b/>
          <w:i w:val="0"/>
        </w:rPr>
        <w:t xml:space="preserve">Điều 4. </w:t>
      </w:r>
      <w:r>
        <w:rPr>
          <w:b w:val="0"/>
          <w:i w:val="0"/>
        </w:rPr>
        <w:t>Chánh Văn phòng ủy ban nhân dân thành phố; Giám đốc các Sở: Tài chính, Xây dựng; Chủ tịch Công ty TNHH MTV Quản lý và Kinh doanh nhà Hải Phòng; Giám đốc Kho bạc Nhà nước Hải Phòng, Cục trường Cục Thuế thành phố; Thủ trường cơ quan, đơn vị và các tổ chức, hộ gia đinh, cá nhân có liên quan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Tùng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Tùng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