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64/2015/QĐ-TTg Sửa đổi, bổ sung Quyết định số 42/2012/QĐ-TTg ngày 08 tháng 10 năm 2012 của Thủ tướng Chính phủ về việc hỗ trợ tổ chức, đơn vị sử dụng lao động là người dân tộc thiểu số cư trú tại khu vực miền núi, vùng đặc biệt khó khăn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64/2015/QĐ-TTg</w:t>
      </w:r>
      <w:r>
        <w:rPr>
          <w:b w:val="0"/>
          <w:i w:val="0"/>
        </w:rPr>
        <w:br/>
      </w:r>
      <w:r>
        <w:rPr>
          <w:b w:val="0"/>
          <w:i w:val="0"/>
        </w:rPr>
        <w:br/>
      </w:r>
      <w:r>
        <w:rPr>
          <w:b w:val="0"/>
          <w:i/>
        </w:rPr>
        <w:br/>
      </w:r>
      <w:r>
        <w:rPr>
          <w:b w:val="0"/>
          <w:i/>
        </w:rPr>
        <w:t>Hà Nội, Ngày 17 tháng 12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64/2015/QĐ-TTg</w:t>
      </w:r>
      <w:r>
        <w:rPr>
          <w:b w:val="0"/>
          <w:i w:val="0"/>
        </w:rPr>
        <w:br/>
      </w:r>
      <w:r>
        <w:rPr>
          <w:b w:val="0"/>
          <w:i w:val="0"/>
        </w:rPr>
        <w:br/>
      </w:r>
      <w:r>
        <w:rPr>
          <w:b w:val="0"/>
          <w:i/>
        </w:rPr>
        <w:br/>
      </w:r>
      <w:r>
        <w:rPr>
          <w:b w:val="0"/>
          <w:i/>
        </w:rPr>
        <w:t>Hà Nội, Ngày 17 tháng 12 năm 2015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64/2015/QĐ-TTg</w:t>
      </w:r>
      <w:r>
        <w:rPr>
          <w:b w:val="0"/>
          <w:i w:val="0"/>
        </w:rPr>
        <w:br/>
      </w:r>
      <w:r>
        <w:rPr>
          <w:b w:val="0"/>
          <w:i w:val="0"/>
        </w:rPr>
        <w:br/>
      </w:r>
      <w:r>
        <w:rPr>
          <w:b w:val="0"/>
          <w:i/>
        </w:rPr>
        <w:br/>
      </w:r>
      <w:r>
        <w:rPr>
          <w:b w:val="0"/>
          <w:i/>
        </w:rPr>
        <w:t>Hà Nội, Ngày 17 tháng 12 năm 2015</w:t>
      </w:r>
      <w:r>
        <w:rPr>
          <w:b w:val="0"/>
          <w:i/>
        </w:rPr>
        <w:br/>
      </w:r>
      <w:r>
        <w:rPr>
          <w:b w:val="0"/>
          <w:i w:val="0"/>
        </w:rPr>
        <w:br/>
      </w:r>
    </w:p>
    <w:p>
      <w:pPr>
        <w:jc w:val="center"/>
      </w:pPr>
      <w:r>
        <w:rPr>
          <w:b w:val="0"/>
          <w:i w:val="0"/>
        </w:rPr>
        <w:br/>
      </w:r>
      <w:r>
        <w:rPr>
          <w:b w:val="0"/>
          <w:i w:val="0"/>
        </w:rPr>
        <w:t>Số: 64/2015/QĐ-TTg</w:t>
      </w:r>
      <w:r>
        <w:rPr>
          <w:b w:val="0"/>
          <w:i w:val="0"/>
        </w:rPr>
        <w:br/>
      </w:r>
    </w:p>
    <w:p>
      <w:pPr>
        <w:jc w:val="center"/>
      </w:pPr>
      <w:r>
        <w:rPr>
          <w:b w:val="0"/>
          <w:i w:val="0"/>
        </w:rPr>
        <w:br/>
      </w:r>
      <w:r>
        <w:rPr>
          <w:b w:val="0"/>
          <w:i w:val="0"/>
        </w:rPr>
        <w:t>Hà Nội, Ngày 17 tháng 12 năm 2015</w:t>
      </w:r>
      <w:r>
        <w:rPr>
          <w:b w:val="0"/>
          <w:i w:val="0"/>
        </w:rPr>
        <w:br/>
      </w:r>
    </w:p>
    <w:p>
      <w:r>
        <w:rPr>
          <w:b/>
          <w:i w:val="0"/>
        </w:rPr>
        <w:t>QUYẾT ĐỊNH</w:t>
      </w:r>
    </w:p>
    <w:p>
      <w:r>
        <w:rPr>
          <w:b/>
          <w:i w:val="0"/>
        </w:rPr>
        <w:t>Sửa đổi, bổ sung Quyết định số 42/2012/QĐ-TTg ngày 08 tháng 10 năm 2012</w:t>
      </w:r>
    </w:p>
    <w:p>
      <w:r>
        <w:rPr>
          <w:b/>
          <w:i w:val="0"/>
        </w:rPr>
        <w:t>của Thủ tướng Chính phủ về việc hỗ trợ tổ chức, đơn vị sử dụng lao động</w:t>
      </w:r>
    </w:p>
    <w:p>
      <w:r>
        <w:rPr>
          <w:b/>
          <w:i w:val="0"/>
        </w:rPr>
        <w:t>là người dân tộc thiểu số cư trú tại khu vực miền núi, vùng đặc biệt khó khăn</w:t>
      </w:r>
    </w:p>
    <w:p>
      <w:r>
        <w:rPr>
          <w:b/>
          <w:i w:val="0"/>
        </w:rPr>
        <w:t>_________________________________________</w:t>
      </w:r>
    </w:p>
    <w:p>
      <w:r>
        <w:rPr>
          <w:b w:val="0"/>
          <w:i/>
        </w:rPr>
        <w:t>C</w:t>
      </w:r>
      <w:r>
        <w:rPr>
          <w:b w:val="0"/>
          <w:i/>
        </w:rPr>
        <w:t>ă</w:t>
      </w:r>
      <w:r>
        <w:rPr>
          <w:b w:val="0"/>
          <w:i/>
        </w:rPr>
        <w:t>n cứ Luật</w:t>
      </w:r>
      <w:r>
        <w:rPr>
          <w:b w:val="0"/>
          <w:i/>
        </w:rPr>
        <w:t xml:space="preserve"> T</w:t>
      </w:r>
      <w:r>
        <w:rPr>
          <w:b w:val="0"/>
          <w:i/>
        </w:rPr>
        <w:t>ổ chức Ch</w:t>
      </w:r>
      <w:r>
        <w:rPr>
          <w:b w:val="0"/>
          <w:i/>
        </w:rPr>
        <w:t>í</w:t>
      </w:r>
      <w:r>
        <w:rPr>
          <w:b w:val="0"/>
          <w:i/>
        </w:rPr>
        <w:t>nh phủ ngày 25 tháng 12 năm 2001;</w:t>
      </w:r>
    </w:p>
    <w:p>
      <w:r>
        <w:rPr>
          <w:b w:val="0"/>
          <w:i/>
        </w:rPr>
        <w:t>Căn cứ Luật Ban hành văn bản quy phạm pháp luật năm 2008;</w:t>
      </w:r>
    </w:p>
    <w:p>
      <w:r>
        <w:rPr>
          <w:b w:val="0"/>
          <w:i/>
        </w:rPr>
        <w:t>Theo đề nghị của Bộ trưởng Bộ Nông nghiệp và Phát triển nông thôn,</w:t>
      </w:r>
    </w:p>
    <w:p>
      <w:r>
        <w:rPr>
          <w:b w:val="0"/>
          <w:i/>
        </w:rPr>
        <w:t>Thủ tướng Ch</w:t>
      </w:r>
      <w:r>
        <w:rPr>
          <w:b w:val="0"/>
          <w:i/>
        </w:rPr>
        <w:t>í</w:t>
      </w:r>
      <w:r>
        <w:rPr>
          <w:b w:val="0"/>
          <w:i/>
        </w:rPr>
        <w:t>nh phủ ban hành Quyết định sửa đ</w:t>
      </w:r>
      <w:r>
        <w:rPr>
          <w:b w:val="0"/>
          <w:i/>
        </w:rPr>
        <w:t>ổ</w:t>
      </w:r>
      <w:r>
        <w:rPr>
          <w:b w:val="0"/>
          <w:i/>
        </w:rPr>
        <w:t>i, b</w:t>
      </w:r>
      <w:r>
        <w:rPr>
          <w:b w:val="0"/>
          <w:i/>
        </w:rPr>
        <w:t xml:space="preserve">ổ </w:t>
      </w:r>
      <w:r>
        <w:rPr>
          <w:b w:val="0"/>
          <w:i/>
        </w:rPr>
        <w:t>sung một s</w:t>
      </w:r>
      <w:r>
        <w:rPr>
          <w:b w:val="0"/>
          <w:i/>
        </w:rPr>
        <w:t xml:space="preserve">ố </w:t>
      </w:r>
      <w:r>
        <w:rPr>
          <w:b w:val="0"/>
          <w:i/>
        </w:rPr>
        <w:t xml:space="preserve">điều của </w:t>
      </w:r>
      <w:r>
        <w:rPr>
          <w:b w:val="0"/>
          <w:i/>
        </w:rPr>
        <w:t>Qu</w:t>
      </w:r>
      <w:r>
        <w:rPr>
          <w:b w:val="0"/>
          <w:i/>
        </w:rPr>
        <w:t>yết định s</w:t>
      </w:r>
      <w:r>
        <w:rPr>
          <w:b w:val="0"/>
          <w:i/>
        </w:rPr>
        <w:t>ố</w:t>
      </w:r>
      <w:r>
        <w:rPr>
          <w:b w:val="0"/>
          <w:i/>
        </w:rPr>
        <w:t xml:space="preserve"> 42/2012/QĐ-TTg ngày 08 tháng 10 năm 2012 của Thủ tư</w:t>
      </w:r>
      <w:r>
        <w:rPr>
          <w:b w:val="0"/>
          <w:i/>
        </w:rPr>
        <w:t>ớ</w:t>
      </w:r>
      <w:r>
        <w:rPr>
          <w:b w:val="0"/>
          <w:i/>
        </w:rPr>
        <w:t>ng Chính phủ về việc h</w:t>
      </w:r>
      <w:r>
        <w:rPr>
          <w:b w:val="0"/>
          <w:i/>
        </w:rPr>
        <w:t xml:space="preserve">ỗ </w:t>
      </w:r>
      <w:r>
        <w:rPr>
          <w:b w:val="0"/>
          <w:i/>
        </w:rPr>
        <w:t>trợ t</w:t>
      </w:r>
      <w:r>
        <w:rPr>
          <w:b w:val="0"/>
          <w:i/>
        </w:rPr>
        <w:t xml:space="preserve">ổ </w:t>
      </w:r>
      <w:r>
        <w:rPr>
          <w:b w:val="0"/>
          <w:i/>
        </w:rPr>
        <w:t xml:space="preserve">chức, đơn vị sử dụng </w:t>
      </w:r>
      <w:r>
        <w:rPr>
          <w:b w:val="0"/>
          <w:i/>
        </w:rPr>
        <w:t>l</w:t>
      </w:r>
      <w:r>
        <w:rPr>
          <w:b w:val="0"/>
          <w:i/>
        </w:rPr>
        <w:t>ao động là người dân tộc thiểu s</w:t>
      </w:r>
      <w:r>
        <w:rPr>
          <w:b w:val="0"/>
          <w:i/>
        </w:rPr>
        <w:t xml:space="preserve">ố </w:t>
      </w:r>
      <w:r>
        <w:rPr>
          <w:b w:val="0"/>
          <w:i/>
        </w:rPr>
        <w:t>cư trú tại khu vực miền núi, vùng đặc biệt khó khăn.</w:t>
      </w:r>
    </w:p>
    <w:p>
      <w:r>
        <w:rPr>
          <w:b/>
          <w:i w:val="0"/>
        </w:rPr>
        <w:t>Điều 1. Sửa đổi, bổ sung Quyết định số 42/2012/QĐ-TTg ngày 08 tháng 10 năm 2012 của Thủ tướng Chính phủ về việc hỗ trợ tổ chức, đơn vị sử dụng lao động là người dân tộc thiểu số cư trú tại khu vực miền núi, vùng đặc biệt khó khăn như sau:</w:t>
      </w:r>
    </w:p>
    <w:p>
      <w:r>
        <w:rPr>
          <w:b w:val="0"/>
          <w:i w:val="0"/>
        </w:rPr>
        <w:t>1. Sửa đổi, bổ sung Khoản 3 Điều 3 về áp dụng định mức lao động, như sau:</w:t>
      </w:r>
    </w:p>
    <w:p>
      <w:r>
        <w:rPr>
          <w:b w:val="0"/>
          <w:i w:val="0"/>
        </w:rPr>
        <w:t>"a) Đơn vị sử dụng lao động được áp dụng định mức lao động bằng 80% định mức lao động chung của đơn vị để khoán hoặc trả công cho lao động là người dân tộc thiểu số. Thời gian áp dụng là 05 năm đối với một người lao động vào làm việc tại đơn vị.b) Đơn vị sử dụng lao động được hạch toán 20% định mức lao động chung của đơn vị vào chi phí sản xuất kinh doanh."</w:t>
      </w:r>
    </w:p>
    <w:p>
      <w:r>
        <w:rPr>
          <w:b w:val="0"/>
          <w:i w:val="0"/>
        </w:rPr>
        <w:t>2. Sửa đổi Khoản 1 Điều 4 như sau:</w:t>
      </w:r>
    </w:p>
    <w:p>
      <w:r>
        <w:rPr>
          <w:b w:val="0"/>
          <w:i w:val="0"/>
        </w:rPr>
        <w:t>"1. Ngân sách trung ương hỗ trợ 100% kinh phí về đào tạo, bảo hiểm y tế, bảo hiểm xã hội, bảo hiểm thất nghiệp cho lao động là người dân tộc thiểu số."</w:t>
      </w:r>
    </w:p>
    <w:p>
      <w:r>
        <w:rPr>
          <w:b w:val="0"/>
          <w:i w:val="0"/>
        </w:rPr>
        <w:t>3. Thay cụm từ "Tập đoàn hoặc Tổng công ty 91" tại Khoản 2 Điều 4 và cụm từ "Tập đoàn kinh tế nhà nước và Tổng công ty 91" tại Điều 7 thành cụm từ "Công ty trách nhiệm hữu hạn một thành viên là công ty mẹ."</w:t>
      </w:r>
    </w:p>
    <w:p>
      <w:r>
        <w:rPr>
          <w:b/>
          <w:i w:val="0"/>
        </w:rPr>
        <w:t>Điều 2. Hiệu lực thi hành</w:t>
      </w:r>
    </w:p>
    <w:p>
      <w:r>
        <w:rPr>
          <w:b w:val="0"/>
          <w:i w:val="0"/>
        </w:rPr>
        <w:t>1. Quyết định này có hiệu lực thi hành kể từ ngày 10 tháng 02 năm 2016.</w:t>
      </w:r>
    </w:p>
    <w:p>
      <w:r>
        <w:rPr>
          <w:b w:val="0"/>
          <w:i w:val="0"/>
        </w:rPr>
        <w:t>2. Đối với các đơn vị sử dụng lao động đã lập dự toán đề nghị hỗ trợ gửi các cấp có thẩm quyền trước khi Quyết định này có hiệu lực mà chưa được phê duyệt hỗ trợ thì tiếp tục được hỗ trợ theo quy định tại Quyết định số 42/2012/QĐ-TTg; hồ sơ dự toán đề nghị hỗ trợ được lập sau khi Quyết định này có hiệu lực được thực hiện theo quy định tại Quyết định này.</w:t>
      </w:r>
    </w:p>
    <w:p>
      <w:r>
        <w:rPr>
          <w:b/>
          <w:i w:val="0"/>
        </w:rPr>
        <w:t>Điều 3. Trách nhiệm thi hành</w:t>
      </w:r>
    </w:p>
    <w:p>
      <w:r>
        <w:rPr>
          <w:b w:val="0"/>
          <w:i w:val="0"/>
        </w:rPr>
        <w:t>Các Bộ trưởng, Thủ trưởng cơ quan ngang Bộ, Thủ trưởng cơ quan thuộc Chính phủ, Công ty trách nhiệm hữu hạn một thành viên là công ty mẹ, Chủ tịch Ủy ban nhân dân tỉnh, thành phố trực thuộc Trung ương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