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65/2001/QĐ-UB V/v Giao dự toán điều chỉnh thu, chi ngân sách Nhà nước năm 2001</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65/2001/QĐ-UB</w:t>
      </w:r>
      <w:r>
        <w:rPr>
          <w:b w:val="0"/>
          <w:i w:val="0"/>
        </w:rPr>
        <w:br/>
      </w:r>
      <w:r>
        <w:rPr>
          <w:b w:val="0"/>
          <w:i w:val="0"/>
        </w:rPr>
        <w:br/>
      </w:r>
      <w:r>
        <w:rPr>
          <w:b w:val="0"/>
          <w:i/>
        </w:rPr>
        <w:br/>
      </w:r>
      <w:r>
        <w:rPr>
          <w:b w:val="0"/>
          <w:i/>
        </w:rPr>
        <w:t>Bình Phước, ngày 13 tháng 08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65/2001/QĐ-UB</w:t>
      </w:r>
      <w:r>
        <w:rPr>
          <w:b w:val="0"/>
          <w:i w:val="0"/>
        </w:rPr>
        <w:br/>
      </w:r>
      <w:r>
        <w:rPr>
          <w:b w:val="0"/>
          <w:i w:val="0"/>
        </w:rPr>
        <w:br/>
      </w:r>
      <w:r>
        <w:rPr>
          <w:b w:val="0"/>
          <w:i/>
        </w:rPr>
        <w:br/>
      </w:r>
      <w:r>
        <w:rPr>
          <w:b w:val="0"/>
          <w:i/>
        </w:rPr>
        <w:t>Bình Phước, ngày 13 tháng 08 năm 2001</w:t>
      </w:r>
      <w:r>
        <w:rPr>
          <w:b w:val="0"/>
          <w:i/>
        </w:rPr>
        <w:br/>
      </w:r>
      <w:r>
        <w:rPr>
          <w:b w:val="0"/>
          <w:i w:val="0"/>
        </w:rPr>
        <w:br/>
      </w:r>
    </w:p>
    <w:p>
      <w:pPr>
        <w:jc w:val="center"/>
      </w:pPr>
      <w:r>
        <w:rPr>
          <w:b w:val="0"/>
          <w:i w:val="0"/>
        </w:rPr>
        <w:br/>
      </w:r>
      <w:r>
        <w:rPr>
          <w:b w:val="0"/>
          <w:i w:val="0"/>
        </w:rPr>
        <w:t>Số: 65/2001/QĐ-UB</w:t>
      </w:r>
      <w:r>
        <w:rPr>
          <w:b w:val="0"/>
          <w:i w:val="0"/>
        </w:rPr>
        <w:br/>
      </w:r>
    </w:p>
    <w:p>
      <w:pPr>
        <w:jc w:val="center"/>
      </w:pPr>
      <w:r>
        <w:rPr>
          <w:b w:val="0"/>
          <w:i w:val="0"/>
        </w:rPr>
        <w:br/>
      </w:r>
      <w:r>
        <w:rPr>
          <w:b w:val="0"/>
          <w:i w:val="0"/>
        </w:rPr>
        <w:t>Bình Phước, ngày 13 tháng 08 năm 2001</w:t>
      </w:r>
      <w:r>
        <w:rPr>
          <w:b w:val="0"/>
          <w:i w:val="0"/>
        </w:rPr>
        <w:br/>
      </w:r>
    </w:p>
    <w:p>
      <w:r>
        <w:rPr>
          <w:b/>
          <w:i w:val="0"/>
        </w:rPr>
        <w:t>QUYẾT ĐỊNH CỦA ỦY BAN NHÂN DÂN TỈNH</w:t>
      </w:r>
    </w:p>
    <w:p>
      <w:r>
        <w:rPr>
          <w:b/>
          <w:i w:val="0"/>
        </w:rPr>
        <w:t>V/v Giao dự toán điều chỉnh thu, chi ngân sách Nhà nước năm 2001</w:t>
      </w:r>
    </w:p>
    <w:p>
      <w:r>
        <w:rPr>
          <w:b w:val="0"/>
          <w:i w:val="0"/>
        </w:rPr>
        <w:t>_______________________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Quyết định số 206/2000/QĐ-BTC ngày 25/12/2000 của Bộ Tài chính giao dự toán thu, chi ngân sách Nhà nước năm 2001.</w:t>
      </w:r>
    </w:p>
    <w:p>
      <w:r>
        <w:rPr>
          <w:b w:val="0"/>
          <w:i w:val="0"/>
        </w:rPr>
        <w:t xml:space="preserve">- </w:t>
      </w:r>
      <w:r>
        <w:rPr>
          <w:b w:val="0"/>
          <w:i/>
        </w:rPr>
        <w:t>Căn cứ Nghị quyết số 122/2001/NQ-HĐ của Hội đồng nhân dân tỉnh Bình Phước khóa Vi – kỳ họp thứ tư thông qua ngày 19/7/2001 về điều chỉnh dự toán thu, chi ngân sách năm 2001.</w:t>
      </w:r>
    </w:p>
    <w:p>
      <w:r>
        <w:rPr>
          <w:b/>
          <w:i w:val="0"/>
        </w:rPr>
        <w:t>QUYẾT ĐỊNH</w:t>
      </w:r>
    </w:p>
    <w:p>
      <w:pPr>
        <w:jc w:val="both"/>
      </w:pPr>
      <w:r>
        <w:rPr>
          <w:b/>
          <w:i w:val="0"/>
        </w:rPr>
        <w:t xml:space="preserve">Điều 1: </w:t>
      </w:r>
      <w:r>
        <w:rPr>
          <w:b w:val="0"/>
          <w:i w:val="0"/>
        </w:rPr>
        <w:t>Giao cho các sở, ban, ngành, công ty, xí nghiệp và UBND các huyện, thị xã trên địa bàn tỉnh Bình Phước chỉ tiêu điều chỉnh thu, chi ngân sách Nhà nước năm 2001 (theo biểu chi tiết đính kèm).</w:t>
      </w:r>
    </w:p>
    <w:p>
      <w:pPr>
        <w:jc w:val="both"/>
      </w:pPr>
      <w:r>
        <w:rPr>
          <w:b w:val="0"/>
          <w:i w:val="0"/>
        </w:rPr>
        <w:t>Trên cơ sở chỉ tiêu dự toán điều chỉnh thu, chi ngân sách Nhà nước năm 2001 được giao, Ủy ban nhân dân các huyện,thị xã thực hiện giao dự toán điều chỉnh thu, chi ngân sách Nhà nước năm 2001 cho các đơn vị trực thuộc và ngân sách cấp xã, phường; Ủy ban nhân dân cấp xã, phường giao dự toán chi ngân sách Nhà nước - điều chỉnh cho các đơn vị trực thuộc.</w:t>
      </w:r>
    </w:p>
    <w:p>
      <w:pPr>
        <w:jc w:val="both"/>
      </w:pPr>
      <w:r>
        <w:rPr>
          <w:b/>
          <w:i w:val="0"/>
        </w:rPr>
        <w:t xml:space="preserve">Điều 2: </w:t>
      </w:r>
      <w:r>
        <w:rPr>
          <w:b w:val="0"/>
          <w:i w:val="0"/>
        </w:rPr>
        <w:t>Căn cứ dự toán điều chỉnh thu, chi ngân sách Nhà nước năm 2001 được giao, Ủy ban nhân dân cấp huyện, thị xã và Ủy ban nhân dân cấp xã, phường trên địa bàn tỉnh Bình Phước trình Hội đồng nhân dân cùng cấp quyết định và tổ chức thực hiện.</w:t>
      </w:r>
    </w:p>
    <w:p>
      <w:pPr>
        <w:jc w:val="both"/>
      </w:pPr>
      <w:r>
        <w:rPr>
          <w:b w:val="0"/>
          <w:i w:val="0"/>
        </w:rPr>
        <w:t>Ủy ban nhân dân cấp huyện, thị xã có Ủy ban nhân dân cấp xã, phường khi giao chỉ tiêu thu ngân sách Nhà nước - điều chỉnh cho các đơn vị trực thuộc và Ủy ban nhân dân cấp dưới về cơ bản khi tổng hợp lại không thấp hơn dự toán thu ngân sách Nhà nước - điều chỉnh do Ủy ban nhân dân cấp trên giao và phải phù hợp với nguồn thu được hưởng; chỉ tiêu điều chỉnh chi ngân sách Nhà nước phải phù hợp với tổng mức và cơ cấu theo dự toán được giao.</w:t>
      </w:r>
    </w:p>
    <w:p>
      <w:pPr>
        <w:jc w:val="both"/>
      </w:pPr>
      <w:r>
        <w:rPr>
          <w:b/>
          <w:i w:val="0"/>
        </w:rPr>
        <w:t xml:space="preserve">Điều 3: </w:t>
      </w:r>
      <w:r>
        <w:rPr>
          <w:b w:val="0"/>
          <w:i w:val="0"/>
        </w:rPr>
        <w:t>Các ông (bà) Chánh Văn phòng UBND tỉnh, Giám đốc Sở Tài chính - Vật giá, cục trưởng Cục Thuế Nhà nước, Giám đốc Kho bạc Nhà nước, Thủ trưởng các sở, ban, ngành, công ty, xí nghiệp và Chủ tịch UBND các huyện, thị xã chịu trách nhiệm thi hành quyết định này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