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66a/2007/QĐ-UBND Về việc bãi bỏ Quyết định số 72/2002/QĐ-UB ngày 13/11/2002 của UBND tỉnh</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BÌNH PHƯỚC</w:t>
      </w:r>
      <w:r>
        <w:rPr>
          <w:b w:val="0"/>
          <w:i w:val="0"/>
        </w:rPr>
        <w:br/>
      </w:r>
      <w:r>
        <w:rPr>
          <w:b/>
          <w:i w:val="0"/>
        </w:rPr>
        <w:t xml:space="preserve">                         </w:t>
      </w:r>
      <w:r>
        <w:rPr>
          <w:b w:val="0"/>
          <w:i w:val="0"/>
        </w:rPr>
        <w:br/>
      </w:r>
      <w:r>
        <w:rPr>
          <w:b w:val="0"/>
          <w:i w:val="0"/>
        </w:rPr>
        <w:t>Số: 66a/2007/QĐ-UBND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Xoài, ngày 18 tháng 12 năm2007</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bãi bỏ Quyết định số 72/2002/QĐ-UB</w:t>
      </w:r>
      <w:r>
        <w:rPr>
          <w:b w:val="0"/>
          <w:i w:val="0"/>
        </w:rPr>
        <w:br/>
      </w:r>
      <w:r>
        <w:rPr>
          <w:b/>
          <w:i w:val="0"/>
        </w:rPr>
        <w:t>ngày 13/11/2002của UBND tỉnh</w:t>
      </w:r>
      <w:r>
        <w:rPr>
          <w:b w:val="0"/>
          <w:i w:val="0"/>
        </w:rPr>
        <w:br/>
      </w:r>
      <w:r>
        <w:rPr>
          <w:b/>
          <w:i w:val="0"/>
        </w:rPr>
        <w:t xml:space="preserve">                                    </w:t>
      </w:r>
      <w:r>
        <w:rPr>
          <w:b w:val="0"/>
          <w:i w:val="0"/>
        </w:rPr>
        <w:br/>
      </w:r>
      <w:r>
        <w:rPr>
          <w:b w:val="0"/>
          <w:i w:val="0"/>
        </w:rPr>
        <w:br/>
      </w:r>
      <w:r>
        <w:rPr>
          <w:b/>
          <w:i w:val="0"/>
        </w:rPr>
        <w:t>UỶ BAN NHÂN DÂN TỈNH</w:t>
      </w:r>
      <w:r>
        <w:rPr>
          <w:b w:val="0"/>
          <w:i w:val="0"/>
        </w:rPr>
        <w:br/>
      </w:r>
      <w:r>
        <w:rPr>
          <w:b w:val="0"/>
          <w:i/>
        </w:rPr>
        <w:t>Căn cứ Luật Tổ chức HĐND và UBND ngày 26/11/2003;</w:t>
      </w:r>
      <w:r>
        <w:rPr>
          <w:b w:val="0"/>
          <w:i w:val="0"/>
        </w:rPr>
        <w:br/>
      </w:r>
      <w:r>
        <w:rPr>
          <w:b w:val="0"/>
          <w:i/>
        </w:rPr>
        <w:t>Căn cứ Luật Ban hành văn bản quy phạm pháp luật của HĐND, UBND ngày 03/12/2004;</w:t>
      </w:r>
      <w:r>
        <w:rPr>
          <w:b w:val="0"/>
          <w:i w:val="0"/>
        </w:rPr>
        <w:br/>
      </w:r>
      <w:r>
        <w:rPr>
          <w:b w:val="0"/>
          <w:i/>
        </w:rPr>
        <w:t>Căn cứ Nghị định số 91/2006/NĐ-CP ngày 06/9/2006 của Chính phủ quy định chi tiết thi hành một số điều của Luật Ban hành văn bản quy phạm pháp luật của Hội đông nhân dân, Uỷ ban nhân dân;</w:t>
      </w:r>
      <w:r>
        <w:rPr>
          <w:b w:val="0"/>
          <w:i w:val="0"/>
        </w:rPr>
        <w:br/>
      </w:r>
      <w:r>
        <w:rPr>
          <w:b w:val="0"/>
          <w:i/>
        </w:rPr>
        <w:t>Căn cứ Nghị định số 30/2007/NĐ-CP ngày 01/3/2007 của Chính phủ về kinh doanh xổ số;</w:t>
      </w:r>
      <w:r>
        <w:rPr>
          <w:b w:val="0"/>
          <w:i w:val="0"/>
        </w:rPr>
        <w:br/>
      </w:r>
      <w:r>
        <w:rPr>
          <w:b w:val="0"/>
          <w:i/>
        </w:rPr>
        <w:t>Căn cứ Thông tư số 74/2007/TT-BTC ngày 04/7/2007 của Bộ Tài chính hướng dẫn về thành phần, nhiệm vụ và quyền hạn của Hội đồng giám sát xổ số;</w:t>
      </w:r>
      <w:r>
        <w:rPr>
          <w:b w:val="0"/>
          <w:i w:val="0"/>
        </w:rPr>
        <w:br/>
      </w:r>
      <w:r>
        <w:rPr>
          <w:b w:val="0"/>
          <w:i/>
        </w:rPr>
        <w:t>Xét đề nghị của Giám đốc Sở Tài chính tại Tờ trình số 1879/TTr-STC ngày 15/11/2007,</w:t>
      </w:r>
      <w:r>
        <w:rPr>
          <w:b w:val="0"/>
          <w:i w:val="0"/>
        </w:rPr>
        <w:br/>
      </w:r>
      <w:r>
        <w:rPr>
          <w:b/>
          <w:i w:val="0"/>
        </w:rPr>
        <w:t>QUYẾT ĐỊNH:</w:t>
      </w:r>
      <w:r>
        <w:rPr>
          <w:b w:val="0"/>
          <w:i w:val="0"/>
        </w:rPr>
        <w:br/>
      </w:r>
      <w:r>
        <w:rPr>
          <w:b/>
          <w:i w:val="0"/>
        </w:rPr>
        <w:t xml:space="preserve">Điều 1. </w:t>
      </w:r>
      <w:r>
        <w:rPr>
          <w:b w:val="0"/>
          <w:i w:val="0"/>
        </w:rPr>
        <w:t>Bãi bỏ Quyết định số 72/2002/QĐ-UB ngày 13/11/2002 của UBND tỉnh về việc ban hành Quy chế tổ chức và hoạt động của Hội đồng giám sát xổ sổ kiến thiết tỉnh Bình Phước.</w:t>
      </w:r>
      <w:r>
        <w:rPr>
          <w:b w:val="0"/>
          <w:i w:val="0"/>
        </w:rPr>
        <w:br/>
      </w:r>
      <w:r>
        <w:rPr>
          <w:b/>
          <w:i w:val="0"/>
        </w:rPr>
        <w:t xml:space="preserve">Điều 2. </w:t>
      </w:r>
      <w:r>
        <w:rPr>
          <w:b w:val="0"/>
          <w:i w:val="0"/>
        </w:rPr>
        <w:t>Giao Giám đốc Sở Tài chính chịu trách nhiệm tham mưu UBND tỉnh ban hành mới Quy chế hoạt động của Hội đồng giám sát xổ số kiến thiết theo quy định hiện hành.</w:t>
      </w:r>
      <w:r>
        <w:rPr>
          <w:b w:val="0"/>
          <w:i w:val="0"/>
        </w:rPr>
        <w:br/>
      </w:r>
      <w:r>
        <w:rPr>
          <w:b/>
          <w:i w:val="0"/>
        </w:rPr>
        <w:t xml:space="preserve">Điều 3. </w:t>
      </w:r>
      <w:r>
        <w:rPr>
          <w:b w:val="0"/>
          <w:i w:val="0"/>
        </w:rPr>
        <w:t>Các ông (bà) Chánh Văn phòng UBND tỉnh, Giám đốc Sở Tài chính, Sở Tư pháp, Công an tỉnh, Thanh tra tỉnh, Công ty xổ số kiến thiết, thành viên Hội đồng giám sát xổ số kiến thiết và Thủ trưởng các đơn vị có liên quan chịu trách nhiệm thi hành Quyết định này.</w:t>
      </w:r>
      <w:r>
        <w:rPr>
          <w:b w:val="0"/>
          <w:i w:val="0"/>
        </w:rPr>
        <w:br/>
      </w:r>
      <w:r>
        <w:rPr>
          <w:b w:val="0"/>
          <w:i w:val="0"/>
        </w:rPr>
        <w:t>Quyết định này có hiệu lực sau 10 ngày kể từ ngày ký./.</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w:t>
      </w:r>
      <w:r>
        <w:rPr>
          <w:b w:val="0"/>
          <w:i w:val="0"/>
        </w:rPr>
        <w:t>CT, PCT;</w:t>
      </w:r>
      <w:r>
        <w:rPr>
          <w:b w:val="0"/>
          <w:i w:val="0"/>
        </w:rPr>
        <w:br/>
      </w:r>
      <w:r>
        <w:rPr>
          <w:b w:val="0"/>
          <w:i w:val="0"/>
        </w:rPr>
        <w:t xml:space="preserve">- </w:t>
      </w:r>
      <w:r>
        <w:rPr>
          <w:b w:val="0"/>
          <w:i w:val="0"/>
        </w:rPr>
        <w:t>Như Điều 3;</w:t>
      </w:r>
      <w:r>
        <w:rPr>
          <w:b w:val="0"/>
          <w:i w:val="0"/>
        </w:rPr>
        <w:br/>
      </w:r>
      <w:r>
        <w:rPr>
          <w:b w:val="0"/>
          <w:i w:val="0"/>
        </w:rPr>
        <w:t xml:space="preserve">- </w:t>
      </w:r>
      <w:r>
        <w:rPr>
          <w:b w:val="0"/>
          <w:i w:val="0"/>
        </w:rPr>
        <w:t xml:space="preserve">LĐVP, </w:t>
      </w:r>
      <w:r>
        <w:rPr>
          <w:b w:val="0"/>
          <w:i w:val="0"/>
        </w:rPr>
        <w:t>CV</w:t>
      </w:r>
      <w:r>
        <w:rPr>
          <w:b w:val="0"/>
          <w:i w:val="0"/>
        </w:rPr>
        <w:t>: Đ.Hoàng, K.Công;</w:t>
      </w:r>
      <w:r>
        <w:rPr>
          <w:b w:val="0"/>
          <w:i w:val="0"/>
        </w:rPr>
        <w:br/>
      </w:r>
      <w:r>
        <w:rPr>
          <w:b w:val="0"/>
          <w:i w:val="0"/>
        </w:rPr>
        <w:t xml:space="preserve">- </w:t>
      </w:r>
      <w:r>
        <w:rPr>
          <w:b w:val="0"/>
          <w:i w:val="0"/>
        </w:rPr>
        <w:t>Lưu : VT, QĐ-709.</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Tấn Hưng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BÌNH PHƯỚC</w:t>
            </w:r>
            <w:r>
              <w:rPr>
                <w:b w:val="0"/>
                <w:i w:val="0"/>
              </w:rPr>
              <w:br/>
            </w:r>
            <w:r>
              <w:rPr>
                <w:b/>
                <w:i w:val="0"/>
              </w:rPr>
              <w:t xml:space="preserve">                         </w:t>
            </w:r>
            <w:r>
              <w:rPr>
                <w:b w:val="0"/>
                <w:i w:val="0"/>
              </w:rPr>
              <w:br/>
            </w:r>
            <w:r>
              <w:rPr>
                <w:b w:val="0"/>
                <w:i w:val="0"/>
              </w:rPr>
              <w:t>Số: 66a/2007/QĐ-UBND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Xoài, ngày 18 tháng 12 năm2007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CT, PCT;</w:t>
            </w:r>
            <w:r>
              <w:rPr>
                <w:b w:val="0"/>
                <w:i w:val="0"/>
              </w:rPr>
              <w:br/>
            </w:r>
            <w:r>
              <w:rPr>
                <w:b w:val="0"/>
                <w:i w:val="0"/>
              </w:rPr>
              <w:t xml:space="preserve">- </w:t>
            </w:r>
            <w:r>
              <w:rPr>
                <w:b w:val="0"/>
                <w:i w:val="0"/>
              </w:rPr>
              <w:t>Như Điều 3;</w:t>
            </w:r>
            <w:r>
              <w:rPr>
                <w:b w:val="0"/>
                <w:i w:val="0"/>
              </w:rPr>
              <w:br/>
            </w:r>
            <w:r>
              <w:rPr>
                <w:b w:val="0"/>
                <w:i w:val="0"/>
              </w:rPr>
              <w:t xml:space="preserve">- </w:t>
            </w:r>
            <w:r>
              <w:rPr>
                <w:b w:val="0"/>
                <w:i w:val="0"/>
              </w:rPr>
              <w:t xml:space="preserve">LĐVP, </w:t>
            </w:r>
            <w:r>
              <w:rPr>
                <w:b w:val="0"/>
                <w:i w:val="0"/>
              </w:rPr>
              <w:t>CV</w:t>
            </w:r>
            <w:r>
              <w:rPr>
                <w:b w:val="0"/>
                <w:i w:val="0"/>
              </w:rPr>
              <w:t>: Đ.Hoàng, K.Công;</w:t>
            </w:r>
            <w:r>
              <w:rPr>
                <w:b w:val="0"/>
                <w:i w:val="0"/>
              </w:rPr>
              <w:br/>
            </w:r>
            <w:r>
              <w:rPr>
                <w:b w:val="0"/>
                <w:i w:val="0"/>
              </w:rPr>
              <w:t xml:space="preserve">- </w:t>
            </w:r>
            <w:r>
              <w:rPr>
                <w:b w:val="0"/>
                <w:i w:val="0"/>
              </w:rPr>
              <w:t>Lưu : VT, QĐ-709.</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