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67/2003/NQ/HĐ-VII Về các giải pháp nhằm tạo nguồn vốn phục vụ đầu tư cơ sở hạ tầng.</w:t>
      </w:r>
    </w:p>
    <w:p>
      <w:r>
        <w:rPr>
          <w:b w:val="0"/>
          <w:i w:val="0"/>
        </w:rPr>
        <w:br/>
      </w:r>
      <w:r>
        <w:rPr>
          <w:b w:val="0"/>
          <w:i w:val="0"/>
        </w:rPr>
        <w:br/>
      </w:r>
      <w:r>
        <w:rPr>
          <w:b/>
          <w:i w:val="0"/>
        </w:rPr>
        <w:t>HỘI ĐỒNG NHÂN DÂN</w:t>
      </w:r>
      <w:r>
        <w:br/>
      </w:r>
      <w:r>
        <w:rPr>
          <w:b/>
          <w:i w:val="0"/>
        </w:rPr>
        <w:br/>
        <w:t xml:space="preserve">       TỈNH BÌNH THUẬN</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 H</w:t>
      </w:r>
      <w:r>
        <w:rPr>
          <w:b w:val="0"/>
          <w:i w:val="0"/>
        </w:rPr>
        <w:br/>
      </w:r>
      <w:r>
        <w:rPr>
          <w:b w:val="0"/>
          <w:i w:val="0"/>
        </w:rPr>
        <w:br/>
      </w:r>
    </w:p>
    <w:p>
      <w:r>
        <w:rPr>
          <w:b w:val="0"/>
          <w:i w:val="0"/>
        </w:rPr>
        <w:br/>
      </w:r>
      <w:r>
        <w:rPr>
          <w:b/>
          <w:i w:val="0"/>
        </w:rPr>
        <w:t>HỘI ĐỒNG NHÂN DÂN</w:t>
      </w:r>
      <w:r>
        <w:br/>
      </w:r>
      <w:r>
        <w:rPr>
          <w:b/>
          <w:i w:val="0"/>
        </w:rPr>
        <w:br/>
        <w:t xml:space="preserve">       TỈNH BÌNH THUẬN</w:t>
      </w:r>
      <w:r>
        <w:rPr>
          <w:b w:val="0"/>
          <w:i w:val="0"/>
        </w:rPr>
        <w:br/>
      </w:r>
    </w:p>
    <w:p>
      <w:r>
        <w:rPr>
          <w:b w:val="0"/>
          <w:i w:val="0"/>
        </w:rPr>
        <w:br/>
      </w:r>
      <w:r>
        <w:rPr>
          <w:b/>
          <w:i w:val="0"/>
        </w:rPr>
        <w:t>CỘNG HOÀ XÃ HỘI CHỦ NGHĨA VIỆT NAM</w:t>
      </w:r>
      <w:r>
        <w:br/>
      </w:r>
      <w:r>
        <w:rPr>
          <w:b/>
          <w:i w:val="0"/>
        </w:rPr>
        <w:br/>
        <w:t xml:space="preserve">       Độc lập - Tự do - Hạnh phúc H</w:t>
      </w:r>
      <w:r>
        <w:rPr>
          <w:b w:val="0"/>
          <w:i w:val="0"/>
        </w:rPr>
        <w:br/>
      </w:r>
    </w:p>
    <w:p>
      <w:r>
        <w:rPr>
          <w:b w:val="0"/>
          <w:i w:val="0"/>
        </w:rPr>
        <w:br/>
      </w:r>
      <w:r>
        <w:rPr>
          <w:b w:val="0"/>
          <w:i w:val="0"/>
        </w:rPr>
        <w:br/>
      </w:r>
      <w:r>
        <w:rPr>
          <w:b w:val="0"/>
          <w:i w:val="0"/>
        </w:rPr>
        <w:t>Số: 67/2003/NQ-HĐVII</w:t>
      </w:r>
      <w:r>
        <w:rPr>
          <w:b w:val="0"/>
          <w:i w:val="0"/>
        </w:rPr>
        <w:br/>
      </w:r>
      <w:r>
        <w:rPr>
          <w:b w:val="0"/>
          <w:i w:val="0"/>
        </w:rPr>
        <w:br/>
      </w:r>
      <w:r>
        <w:rPr>
          <w:b w:val="0"/>
          <w:i w:val="0"/>
        </w:rPr>
        <w:br/>
      </w:r>
      <w:r>
        <w:rPr>
          <w:b w:val="0"/>
          <w:i/>
        </w:rPr>
        <w:t>Phan Thiết, ngày 10 tháng 12 năm 2003</w:t>
      </w:r>
      <w:r>
        <w:rPr>
          <w:b w:val="0"/>
          <w:i w:val="0"/>
        </w:rPr>
        <w:br/>
      </w:r>
      <w:r>
        <w:rPr>
          <w:b w:val="0"/>
          <w:i w:val="0"/>
        </w:rPr>
        <w:br/>
      </w:r>
    </w:p>
    <w:p>
      <w:r>
        <w:rPr>
          <w:b w:val="0"/>
          <w:i w:val="0"/>
        </w:rPr>
        <w:br/>
      </w:r>
      <w:r>
        <w:rPr>
          <w:b w:val="0"/>
          <w:i w:val="0"/>
        </w:rPr>
        <w:t>Số: 67/2003/NQ-HĐVII</w:t>
      </w:r>
      <w:r>
        <w:rPr>
          <w:b w:val="0"/>
          <w:i w:val="0"/>
        </w:rPr>
        <w:br/>
      </w:r>
    </w:p>
    <w:p>
      <w:r>
        <w:rPr>
          <w:b w:val="0"/>
          <w:i w:val="0"/>
        </w:rPr>
        <w:br/>
      </w:r>
      <w:r>
        <w:rPr>
          <w:b w:val="0"/>
          <w:i/>
        </w:rPr>
        <w:t>Phan Thiết, ngày 10 tháng 12 năm 2003</w:t>
      </w:r>
      <w:r>
        <w:rPr>
          <w:b w:val="0"/>
          <w:i w:val="0"/>
        </w:rPr>
        <w:br/>
      </w:r>
    </w:p>
    <w:p>
      <w:pPr>
        <w:jc w:val="center"/>
      </w:pPr>
      <w:r>
        <w:rPr>
          <w:b/>
          <w:i w:val="0"/>
        </w:rPr>
        <w:t>HỘI ĐỒNG NHÂN DÂN TỈNH BÌNH THUẬN</w:t>
      </w:r>
      <w:r>
        <w:br/>
      </w:r>
      <w:r>
        <w:rPr>
          <w:b/>
          <w:i w:val="0"/>
        </w:rPr>
        <w:br/>
        <w:t xml:space="preserve">     KHOÁ VII, KỲ HỌP THỨ 10</w:t>
      </w:r>
      <w:r>
        <w:br/>
      </w:r>
      <w:r>
        <w:rPr>
          <w:b w:val="0"/>
          <w:i w:val="0"/>
        </w:rPr>
        <w:t>(Từ ngày 03/12/2003 đến ngày 06/12/2003)</w:t>
      </w:r>
    </w:p>
    <w:p>
      <w:pPr>
        <w:jc w:val="center"/>
      </w:pPr>
      <w:r>
        <w:rPr>
          <w:b/>
          <w:i w:val="0"/>
        </w:rPr>
        <w:t xml:space="preserve">NGHỊ QUYẾT </w:t>
      </w:r>
      <w:r>
        <w:br/>
      </w:r>
      <w:r>
        <w:rPr>
          <w:b/>
          <w:i w:val="0"/>
        </w:rPr>
        <w:br/>
        <w:t xml:space="preserve">     Về Các giải pháp nhằm tạo nguồn vốn phục vụ đầu tư cơ sở hạ tầng</w:t>
      </w:r>
    </w:p>
    <w:p>
      <w:pPr>
        <w:jc w:val="center"/>
      </w:pPr>
      <w:r>
        <w:rPr>
          <w:b/>
          <w:i w:val="0"/>
        </w:rPr>
        <w:t>HỘI ĐỒNG NHÂN DÂN TỈNH BÌNH THUẬN</w:t>
      </w:r>
    </w:p>
    <w:p>
      <w:r>
        <w:rPr>
          <w:b w:val="0"/>
          <w:i w:val="0"/>
        </w:rPr>
        <w:t>- Căn cứ Luật tổ chức Hội đồng nhân dân và Ủy ban nhân dân (sửa đổi) đã được Quốc hội khoá IX, kỳ họp thứ 5 thông qua ngày 21/6/1994;</w:t>
      </w:r>
    </w:p>
    <w:p>
      <w:r>
        <w:rPr>
          <w:b w:val="0"/>
          <w:i w:val="0"/>
        </w:rPr>
        <w:t>- Sau khi xem xét tờ trình của UBND tỉnh về các giải pháp tạo nguồn vốn phục vụ đầu tư cơ sở hạ tầng; báo cáo thẩm định của Ban Kinh tế và ngân sách HĐND tỉnh và ý kiến của đại biểu HĐND tỉnh,</w:t>
      </w:r>
    </w:p>
    <w:p>
      <w:pPr>
        <w:jc w:val="center"/>
      </w:pPr>
      <w:r>
        <w:rPr>
          <w:b/>
          <w:i w:val="0"/>
        </w:rPr>
        <w:t>QUYẾT NGHỊ</w:t>
      </w:r>
    </w:p>
    <w:p>
      <w:r>
        <w:rPr>
          <w:b/>
          <w:i w:val="0"/>
        </w:rPr>
        <w:t xml:space="preserve">I- </w:t>
      </w:r>
      <w:r>
        <w:rPr>
          <w:b w:val="0"/>
          <w:i w:val="0"/>
        </w:rPr>
        <w:t>Nhất trí thông qua tờ trình của Ủy ban nhân dân tỉnh về các giải pháp nhằm tạo nguồn vốn phục vụ đầu tư cơ sở hạ tầng. Hội đồng nhân dân tỉnh nhấn mạnh một số vấn đề sau:</w:t>
      </w:r>
    </w:p>
    <w:p>
      <w:r>
        <w:rPr>
          <w:b w:val="0"/>
          <w:i w:val="0"/>
        </w:rPr>
        <w:t>UBND tỉnh cần tìm mọi giải pháp tập trung cho đầu tư phát triển, đẩy mạnh sản xuất, nâng cao hiệu quả và chất lượng tăng trưởng kinh tế và tăng nguồn thu cho ngân sách địa phương. Đồng thời có giải pháp khai tháccác nguồn thu sau:</w:t>
      </w:r>
    </w:p>
    <w:p>
      <w:r>
        <w:rPr>
          <w:b w:val="0"/>
          <w:i w:val="0"/>
        </w:rPr>
        <w:t>1- Triển khai thực hiện các dự án xây dựng các khu dân cư mới, các khu nhà vườn đã được quy hoạch. Khuyến khích thu tiền giao đất đối với các dự án du lịch. Tổ chức đấu giá cho thuê đất hoặc giao đất để xây dựng các khu du lịch và dịch vụ. Thực hiện các dự án sử dụng quỹ đất để tạo vốn xây dựng cơ sở hạ tầng tại địa phương và phát triển các khu dân cư. Tập trung khai thác nguồn thu từ bán nhà thuộc sở hữu nhà nước thông qua các hình thức: Đấu giá bán nhà thuộc sở hữu nhà nước và của doanh nghiệp nhà nước không cần dùng hoặc sử dụng không có hiệu quả.</w:t>
      </w:r>
    </w:p>
    <w:p>
      <w:r>
        <w:rPr>
          <w:b w:val="0"/>
          <w:i w:val="0"/>
        </w:rPr>
        <w:t>2- Đẩy mạnh công tác cổ phần hoá doanh nghiệp nhà nước để thu hút nguồn vốn của các thành phần kinh tế trong và ngoài tỉnh tham gia phát triển sản xuất, kinh doanh.</w:t>
      </w:r>
    </w:p>
    <w:p>
      <w:r>
        <w:rPr>
          <w:b w:val="0"/>
          <w:i w:val="0"/>
        </w:rPr>
        <w:t>3- Tiếp tục khuyến khích thu hút các dự án mới đầu tư vào Khu công nghiệp Phan Thiết. Đồng thời nghiên cứu triển khai các khu công nghiệp mới để thu hút các thành phần kinh tế trong và ngoài tỉnh và các đối tác nước ngoài đầu tư xây dựng các nhà máy chế biến nông, lâm, thủy sản và gia công sản xuất các loại sản phẩm phục vụ cho sản xuất, tiêu dùng và xuất khẩu.</w:t>
      </w:r>
    </w:p>
    <w:p>
      <w:r>
        <w:rPr>
          <w:b w:val="0"/>
          <w:i w:val="0"/>
        </w:rPr>
        <w:t>4- Có chính sách khuyến khích Công ty xổ số kiến thiết tỉnh mở rộng thị trường và tăng số lượng vé phát hành để tăng nguồn thu cho ngân sách tỉnh.</w:t>
      </w:r>
    </w:p>
    <w:p>
      <w:r>
        <w:rPr>
          <w:b w:val="0"/>
          <w:i w:val="0"/>
        </w:rPr>
        <w:t>5- Có chính sách khuyến khích các nhà đầu tư khai thác và xây dựng nhà máy trên địa bàn tỉnh để chế biến các loại khoáng sản như Imenit-Zircon, Bentonit, cát công nghiệp, đá saphia...</w:t>
      </w:r>
    </w:p>
    <w:p>
      <w:r>
        <w:rPr>
          <w:b w:val="0"/>
          <w:i w:val="0"/>
        </w:rPr>
        <w:t>6- Tập trung nghiên cứu khai thác các nguồn thu từ các hoạt động thăm dò và khai thác mỏ dầu khí trên vùng biển Bình Thuận.</w:t>
      </w:r>
    </w:p>
    <w:p>
      <w:r>
        <w:rPr>
          <w:b w:val="0"/>
          <w:i w:val="0"/>
        </w:rPr>
        <w:t>7- Có chính sách đầu tư đào tạo lao động quản lý và công nhân lành nghề phục vụ cho các khu công nghiệp, du lịch và các doanh nghiệp thuộc các thành phần kinh tế.</w:t>
      </w:r>
    </w:p>
    <w:p>
      <w:r>
        <w:rPr>
          <w:b w:val="0"/>
          <w:i w:val="0"/>
        </w:rPr>
        <w:t>Trong giai đoạn 2004-2005, phân đâu mỗi năm khai thác các nguồn thu nói trên từ 350 tỷ đồng trở lên.</w:t>
      </w:r>
    </w:p>
    <w:p>
      <w:r>
        <w:rPr>
          <w:b/>
          <w:i w:val="0"/>
        </w:rPr>
        <w:t xml:space="preserve">II- </w:t>
      </w:r>
      <w:r>
        <w:rPr>
          <w:b w:val="0"/>
          <w:i w:val="0"/>
        </w:rPr>
        <w:t>Giao trách nhiệm cho UBND tỉnh triển khai thực hiện Nghị quyết này.</w:t>
      </w:r>
    </w:p>
    <w:p>
      <w:r>
        <w:rPr>
          <w:b w:val="0"/>
          <w:i w:val="0"/>
        </w:rPr>
        <w:t>(Nghị quyết này đã được HĐND tỉnh Bình Thuận khoá VII, kỳ họp thứ 10 thông qua ngày 06/12/2003)./</w:t>
      </w:r>
    </w:p>
    <w:p>
      <w:pPr>
        <w:jc w:val="center"/>
      </w:pPr>
      <w:r>
        <w:rPr>
          <w:b/>
          <w:i w:val="0"/>
        </w:rPr>
        <w:t xml:space="preserve">                                                                                      TM. HĐND TỈNH BÌNH THUẬN</w:t>
      </w:r>
    </w:p>
    <w:p>
      <w:pPr>
        <w:jc w:val="center"/>
      </w:pPr>
      <w:r>
        <w:rPr>
          <w:b/>
          <w:i w:val="0"/>
        </w:rPr>
        <w:t xml:space="preserve">                                                                                     CHỦ TỊCH</w:t>
      </w:r>
    </w:p>
    <w:p>
      <w:pPr>
        <w:jc w:val="center"/>
      </w:pPr>
      <w:r>
        <w:rPr>
          <w:b/>
          <w:i/>
        </w:rPr>
        <w:t xml:space="preserve">                                                                                     (Đã ký)</w:t>
      </w:r>
    </w:p>
    <w:p>
      <w:pPr>
        <w:jc w:val="center"/>
      </w:pPr>
      <w:r>
        <w:rPr>
          <w:b/>
          <w:i w:val="0"/>
        </w:rPr>
        <w:t xml:space="preserve">                                                                                     Huỳnh Văn Tí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