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67/2005/QĐ-BTC Về việc bổ sung Danh mục dự án vay vốn tín dụng đầu tư phát triển của Nhà nước</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67/2005/QĐ-BTC</w:t>
        <w:br/>
        <w:t xml:space="preserve">     </w:t>
      </w:r>
      <w:r>
        <w:rPr>
          <w:b w:val="0"/>
          <w:i w:val="0"/>
        </w:rPr>
        <w:br/>
      </w:r>
      <w:r>
        <w:rPr>
          <w:b w:val="0"/>
          <w:i/>
        </w:rPr>
        <w:br/>
        <w:t xml:space="preserve">      Hà Nội, ngày 30 tháng 9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67/2005/QĐ-BTC</w:t>
        <w:br/>
        <w:t xml:space="preserve">     </w:t>
      </w:r>
      <w:r>
        <w:rPr>
          <w:b w:val="0"/>
          <w:i w:val="0"/>
        </w:rPr>
        <w:br/>
      </w:r>
      <w:r>
        <w:rPr>
          <w:b w:val="0"/>
          <w:i/>
        </w:rPr>
        <w:br/>
        <w:t xml:space="preserve">      Hà Nội, ngày 30 tháng 9 năm 2005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67/2005/QĐ-BTC</w:t>
        <w:br/>
        <w:t xml:space="preserve">     </w:t>
      </w:r>
      <w:r>
        <w:rPr>
          <w:b w:val="0"/>
          <w:i w:val="0"/>
        </w:rPr>
        <w:br/>
      </w:r>
      <w:r>
        <w:rPr>
          <w:b w:val="0"/>
          <w:i/>
        </w:rPr>
        <w:br/>
        <w:t xml:space="preserve">      Hà Nội, ngày 30 tháng 9 năm 2005</w:t>
        <w:br/>
        <w:t xml:space="preserve">     </w:t>
      </w:r>
      <w:r>
        <w:rPr>
          <w:b w:val="0"/>
          <w:i w:val="0"/>
        </w:rPr>
        <w:br/>
      </w:r>
    </w:p>
    <w:p>
      <w:pPr>
        <w:jc w:val="center"/>
      </w:pPr>
      <w:r>
        <w:rPr>
          <w:b w:val="0"/>
          <w:i w:val="0"/>
        </w:rPr>
        <w:br/>
        <w:t xml:space="preserve">      Số: 67/2005/QĐ-BTC</w:t>
        <w:br/>
        <w:t xml:space="preserve">     </w:t>
      </w:r>
    </w:p>
    <w:p>
      <w:pPr>
        <w:jc w:val="center"/>
      </w:pPr>
      <w:r>
        <w:rPr>
          <w:b w:val="0"/>
          <w:i w:val="0"/>
        </w:rPr>
        <w:br/>
        <w:t xml:space="preserve">      Hà Nội, ngày 30 tháng 9 năm 2005</w:t>
        <w:br/>
        <w:t xml:space="preserve">     </w:t>
      </w:r>
    </w:p>
    <w:p>
      <w:r>
        <w:rPr>
          <w:b/>
          <w:i w:val="0"/>
        </w:rPr>
        <w:t>QUYẾT ĐỊNH CỦA BỘ TRƯỞNG BỘ TÀI CHÍNH</w:t>
      </w:r>
    </w:p>
    <w:p>
      <w:r>
        <w:rPr>
          <w:b/>
          <w:i w:val="0"/>
        </w:rPr>
        <w:t>Về việc bổ sung Danh mục dự án</w:t>
      </w:r>
    </w:p>
    <w:p>
      <w:r>
        <w:rPr>
          <w:b/>
          <w:i w:val="0"/>
        </w:rPr>
        <w:t>vay vốn tín dụng đầu tư phát triển của Nhà nước</w:t>
      </w:r>
    </w:p>
    <w:p>
      <w:r>
        <w:rPr>
          <w:b/>
          <w:i w:val="0"/>
        </w:rPr>
        <w:t>BỘ TRƯỞNG BỘ TÀI CHÍNH</w:t>
      </w:r>
    </w:p>
    <w:p>
      <w:r>
        <w:rPr>
          <w:b w:val="0"/>
          <w:i/>
        </w:rPr>
        <w:t>Căn cứ Luật Tổ chức Chính phủ ngày 25 tháng 12 năm 2001;</w:t>
      </w:r>
    </w:p>
    <w:p>
      <w:r>
        <w:rPr>
          <w:b w:val="0"/>
          <w:i/>
        </w:rPr>
        <w:t xml:space="preserve">Căn cứ Nghị định số </w:t>
      </w:r>
      <w:r>
        <w:rPr>
          <w:b w:val="0"/>
          <w:i/>
        </w:rPr>
        <w:t>77/2003/NĐ-CP</w:t>
      </w:r>
      <w:r>
        <w:rPr>
          <w:b w:val="0"/>
          <w:i/>
        </w:rPr>
        <w:t xml:space="preserve"> ngày 01 tháng 7 năm 2003 của Chính phủ quy định chức năng, nhiệm vụ, quyền hạn và cơ cấu tổ chức của Bộ Tài chính;</w:t>
      </w:r>
    </w:p>
    <w:p>
      <w:r>
        <w:rPr>
          <w:b w:val="0"/>
          <w:i/>
        </w:rPr>
        <w:t xml:space="preserve">Căn cứ Nghị định số </w:t>
      </w:r>
      <w:r>
        <w:rPr>
          <w:b w:val="0"/>
          <w:i/>
        </w:rPr>
        <w:t>106/2004/NĐ-CP</w:t>
      </w:r>
      <w:r>
        <w:rPr>
          <w:b w:val="0"/>
          <w:i/>
        </w:rPr>
        <w:t xml:space="preserve"> ngày 01 tháng 4 năm 2004 của Chính phủ về tín dụng đầu tư phát triển của Nhà nước; </w:t>
      </w:r>
    </w:p>
    <w:p>
      <w:r>
        <w:rPr>
          <w:b w:val="0"/>
          <w:i/>
        </w:rPr>
        <w:t xml:space="preserve">Căn cứ công văn số </w:t>
      </w:r>
      <w:r>
        <w:rPr>
          <w:b w:val="0"/>
          <w:i/>
        </w:rPr>
        <w:t>176/TTg</w:t>
      </w:r>
      <w:r>
        <w:rPr>
          <w:b w:val="0"/>
          <w:i/>
        </w:rPr>
        <w:t>-CN ngày 14 tháng 2 năm 2005 của Thủ tướng Chính phủ;</w:t>
      </w:r>
    </w:p>
    <w:p>
      <w:r>
        <w:rPr>
          <w:b w:val="0"/>
          <w:i/>
        </w:rPr>
        <w:t>Theo đề nghị của Vụ trưởng Vụ Tài chính các ngân hàng và tổ chức tài chính,</w:t>
      </w:r>
    </w:p>
    <w:p>
      <w:r>
        <w:rPr>
          <w:b/>
          <w:i w:val="0"/>
        </w:rPr>
        <w:t>QUYẾT ĐỊNH:</w:t>
      </w:r>
    </w:p>
    <w:p>
      <w:r>
        <w:rPr>
          <w:b/>
          <w:i w:val="0"/>
        </w:rPr>
        <w:t xml:space="preserve">Điều 1. </w:t>
      </w:r>
      <w:r>
        <w:rPr>
          <w:b w:val="0"/>
          <w:i w:val="0"/>
        </w:rPr>
        <w:t xml:space="preserve">Bổ sung Danh mục các dự án vay vốn tín dụng đầu tư phát triển của Nhà nước ban hành kèm theo Quyết định số </w:t>
      </w:r>
      <w:r>
        <w:rPr>
          <w:b w:val="0"/>
          <w:i w:val="0"/>
        </w:rPr>
        <w:t>54/2004/QĐ-BTC</w:t>
      </w:r>
      <w:r>
        <w:rPr>
          <w:b w:val="0"/>
          <w:i w:val="0"/>
        </w:rPr>
        <w:t xml:space="preserve"> ngày 16 tháng 6 năm 2004 của Bộ trưởng Bộ Tài chính Dự án Nhà máy chế tạo thiết bị nâng chuyển của Công ty cơ khí, xây dựng và lắp máy điện nước thuộc Tổng công ty cơ khí xây dựng (Bộ Xây dựng).</w:t>
      </w:r>
    </w:p>
    <w:p>
      <w:r>
        <w:rPr>
          <w:b/>
          <w:i w:val="0"/>
        </w:rPr>
        <w:t xml:space="preserve">Điều 2. </w:t>
      </w:r>
      <w:r>
        <w:rPr>
          <w:b w:val="0"/>
          <w:i w:val="0"/>
        </w:rPr>
        <w:t>Dự án nêu trên đáp ứng đủ các điều kiện theo quy định được vay vốn tín dụng đầu tư phát triển của Nhà nước. Thời hạn ký hợp đồng tín dụng giữa chủ đầu tư có dự án nêu trên với Quỹ hỗ trợ phát triển đến 31/12/2005.</w:t>
      </w:r>
    </w:p>
    <w:p>
      <w:r>
        <w:rPr>
          <w:b/>
          <w:i w:val="0"/>
        </w:rPr>
        <w:t xml:space="preserve">Điều 3. </w:t>
      </w:r>
      <w:r>
        <w:rPr>
          <w:b w:val="0"/>
          <w:i w:val="0"/>
        </w:rPr>
        <w:t>Quyết định này có hiệu lực thi hành sau 15 ngày, kể từ ngày đăng Công báo.</w:t>
      </w:r>
    </w:p>
    <w:p>
      <w:r>
        <w:rPr>
          <w:b w:val="0"/>
          <w:i w:val="0"/>
        </w:rPr>
        <w:t>Chủ tịch Hội đồng quản lý, Tổng giám đốc Quỹ hỗ trợ phát triển; Vụ trưởng Vụ Tài chính các ngân hàng và tổ chức tài chính; Chủ đầu tư dự án nêu trên có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