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689/QĐ-UBTC Về việc sát nhập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LÂM ĐỒNG</w:t>
            </w:r>
          </w:p>
        </w:tc>
        <w:tc>
          <w:tcPr>
            <w:tcW w:type="dxa" w:w="4320"/>
          </w:tcPr>
          <w:p>
            <w:r>
              <w:rPr>
                <w:b w:val="0"/>
                <w:i w:val="0"/>
              </w:rPr>
              <w:br/>
            </w:r>
            <w:r>
              <w:rPr>
                <w:b/>
                <w:i w:val="0"/>
              </w:rPr>
              <w:t xml:space="preserve">CỘNG HÒA XÃ HỘI CHỦ NGHĨA VIỆT NAM </w:t>
            </w:r>
            <w:r>
              <w:rPr>
                <w:b w:val="0"/>
                <w:i w:val="0"/>
              </w:rPr>
              <w:br/>
            </w:r>
            <w:r>
              <w:rPr>
                <w:b/>
                <w:i w:val="0"/>
              </w:rPr>
              <w:t xml:space="preserve">Độc lập - Tự do - Hạnh phúc </w:t>
            </w:r>
            <w:r>
              <w:rPr>
                <w:b w:val="0"/>
                <w:i w:val="0"/>
              </w:rPr>
              <w:br/>
            </w:r>
          </w:p>
        </w:tc>
      </w:tr>
    </w:tbl>
    <w:p>
      <w:r>
        <w:rPr>
          <w:b/>
          <w:i w:val="0"/>
        </w:rPr>
        <w:t>QUYẾT ĐỊNH CỦA UBND TỈNH LÂM ĐỒNG</w:t>
      </w:r>
    </w:p>
    <w:p>
      <w:r>
        <w:rPr>
          <w:b/>
          <w:i w:val="0"/>
        </w:rPr>
        <w:t>Về việc sát nhập doanh nghiệp Nhà nước</w:t>
      </w:r>
    </w:p>
    <w:p>
      <w:r>
        <w:rPr>
          <w:b/>
          <w:i w:val="0"/>
        </w:rPr>
        <w:t>ỦY BAN NHÂN DÂN TỈNH LÂM ĐỒNG</w:t>
      </w:r>
    </w:p>
    <w:p>
      <w:r>
        <w:rPr>
          <w:b w:val="0"/>
          <w:i/>
        </w:rPr>
        <w:t>Căn cứ Luật Tổ chức HĐND và UBND (sửa đổi) ngày 21/6/1994;</w:t>
      </w:r>
    </w:p>
    <w:p>
      <w:r>
        <w:rPr>
          <w:b w:val="0"/>
          <w:i/>
        </w:rPr>
        <w:t>Căn cứ quy chế về thành lập và giải thể doanh nghiệp Nhà nước ban hành kèm theo Nghị định số 388/HĐBT ngày 20/11/1991 và Nghị định số 156/HĐBT ngày 7/5/1992 của Hội đồng Bộ trưởng (nay là Chính phủ);</w:t>
      </w:r>
    </w:p>
    <w:p>
      <w:r>
        <w:rPr>
          <w:b w:val="0"/>
          <w:i/>
        </w:rPr>
        <w:t>Căn cứ Chỉ thị số 500/TTg ngày 25/8/1995 của Thủ tướng Chính phủ về việc khẩn trương tổ chức sắp xếp lại doanh nghiệp Nhà nước;</w:t>
      </w:r>
    </w:p>
    <w:p>
      <w:r>
        <w:rPr>
          <w:b w:val="0"/>
          <w:i/>
        </w:rPr>
        <w:t>Theo đề nghị của Ban Tổ chức chính quyền tỉnh và Tiểu ban đổi mới doanh nghiệp Nhà nước tỉnh Lâm Đồng,</w:t>
      </w:r>
    </w:p>
    <w:p>
      <w:r>
        <w:rPr>
          <w:b/>
          <w:i w:val="0"/>
        </w:rPr>
        <w:t>QUYẾT ĐỊNH:</w:t>
      </w:r>
    </w:p>
    <w:p>
      <w:r>
        <w:rPr>
          <w:b/>
          <w:i w:val="0"/>
        </w:rPr>
        <w:t>Điều 1</w:t>
      </w:r>
      <w:r>
        <w:rPr>
          <w:b/>
          <w:i w:val="0"/>
        </w:rPr>
        <w:t>: Nay sát nhập toàn bộ cơ sở vật chất trang thiết bị, vốn lao động v.v... của Công ty Kinh doanh Phát triển nhà Nam Lâm Đồng vào Công ty Kinh doanh và Phát triển nhà Lâm Đồng.</w:t>
      </w:r>
    </w:p>
    <w:p>
      <w:r>
        <w:rPr>
          <w:b w:val="0"/>
          <w:i w:val="0"/>
        </w:rPr>
        <w:t>Giao cho Giám đốc Công ty Kinh doanh và Phát triển nhà Lâm Đồng tiếp nhận hiện trạng (nguyên canh, nguyên cư) toàn bộ vốn, tài sản, các khoản nợ phải thu phải trả và lao động v.v... hiện có của Công ty kinh doanh phát triển nhà Nam Lâm Đồng và xây dựng phương án thành lập Xí nghiệp trực thuộc Công ty Kinh doanh và Phát triển nhà Lâm Đồng làm nhiệm vụ quản lý, phát triển nhà trên địa bàn Thị xã Bảo Lộc trình UBND tỉnh phê duyệt vào đầu tháng 7/1996.</w:t>
      </w:r>
    </w:p>
    <w:p>
      <w:r>
        <w:rPr>
          <w:b/>
          <w:i w:val="0"/>
        </w:rPr>
        <w:t xml:space="preserve">Điều 2: </w:t>
      </w:r>
      <w:r>
        <w:rPr>
          <w:b/>
          <w:i w:val="0"/>
        </w:rPr>
        <w:t>Giao Cục trưởng Cục Quản lý vốn và Tài sản Nhà nước tại doanh nghiệp phối hợp với Sở Xây dựng các ngành có liên quan của tỉnh, chỉ đạo Công ty Kinh doanh Phát triển nhà Nam Lâm Đồng. Quyết toán hoạt động 6 tháng đầu năm 1996 theo đúng quy định để thực hiện công tác sát nhập, bàn giao cho Công ty Kinh doanh và Phát triển nhà Lâm Đồng; Công tác sát nhập, bàn giao, tiếp nhận phải được tiến hành nhanh gọn, đúng quy định hiện hành; Tránh thất thoát tài sản của Nhà nước; Công tác sát nhập bàn giao, tiếp nhận phải hoàn thành trước ngày 15/7/1996, kể từ ngày 16/07/1996 mọi hoạt động quản lý, phát triển nhà tại Thị xã Bảo Lộc do Công ty Kinh doanh và Phát triển nhà Lâm Đồng thực hiện và chịu trách nhiệm trc UBND tỉnh Lâm Đồng.</w:t>
      </w:r>
    </w:p>
    <w:p>
      <w:r>
        <w:rPr>
          <w:b/>
          <w:i w:val="0"/>
        </w:rPr>
        <w:t xml:space="preserve">Điều 3: </w:t>
      </w:r>
      <w:r>
        <w:rPr>
          <w:b/>
          <w:i w:val="0"/>
        </w:rPr>
        <w:t>Các ông: Chánh Văn phòng UBND tỉnh, Trưởng Ban Tổ chức chính quyền tỉnh, giám đốc các sở, ban, ngành của tỉnh có liên quan Công ty Kinh doanh và Phát triển nhà Nam Lâm Đồng và Giám đốc Công ty Kinh doanh và Phát triển nhà Lâm Đồng căn cứ quyết định thi hành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Phó Chủ tịch </w:t>
            </w:r>
            <w:r>
              <w:rPr>
                <w:b w:val="0"/>
                <w:i w:val="0"/>
              </w:rPr>
              <w:br/>
            </w:r>
            <w:r>
              <w:rPr>
                <w:b/>
                <w:i w:val="0"/>
              </w:rPr>
              <w:t>(Đã ký)</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