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72/2003/QĐ-BCN Về việc thành lập Công ty Nhựa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72/2003/QĐ-BCN</w:t>
      </w:r>
      <w:r>
        <w:rPr>
          <w:b w:val="0"/>
          <w:i w:val="0"/>
        </w:rPr>
        <w:br/>
      </w:r>
      <w:r>
        <w:rPr>
          <w:b w:val="0"/>
          <w:i w:val="0"/>
        </w:rPr>
        <w:br/>
      </w:r>
      <w:r>
        <w:rPr>
          <w:b w:val="0"/>
          <w:i/>
        </w:rPr>
        <w:br/>
      </w:r>
      <w:r>
        <w:rPr>
          <w:b w:val="0"/>
          <w:i/>
        </w:rPr>
        <w:t>Hà Nội, ngày 06 tháng 05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72/2003/QĐ-BCN</w:t>
      </w:r>
      <w:r>
        <w:rPr>
          <w:b w:val="0"/>
          <w:i w:val="0"/>
        </w:rPr>
        <w:br/>
      </w:r>
      <w:r>
        <w:rPr>
          <w:b w:val="0"/>
          <w:i w:val="0"/>
        </w:rPr>
        <w:br/>
      </w:r>
      <w:r>
        <w:rPr>
          <w:b w:val="0"/>
          <w:i/>
        </w:rPr>
        <w:br/>
      </w:r>
      <w:r>
        <w:rPr>
          <w:b w:val="0"/>
          <w:i/>
        </w:rPr>
        <w:t>Hà Nội, ngày 06 tháng 05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72/2003/QĐ-BCN</w:t>
      </w:r>
      <w:r>
        <w:rPr>
          <w:b w:val="0"/>
          <w:i w:val="0"/>
        </w:rPr>
        <w:br/>
      </w:r>
      <w:r>
        <w:rPr>
          <w:b w:val="0"/>
          <w:i w:val="0"/>
        </w:rPr>
        <w:br/>
      </w:r>
      <w:r>
        <w:rPr>
          <w:b w:val="0"/>
          <w:i/>
        </w:rPr>
        <w:br/>
      </w:r>
      <w:r>
        <w:rPr>
          <w:b w:val="0"/>
          <w:i/>
        </w:rPr>
        <w:t>Hà Nội, ngày 06 tháng 05 năm 2003</w:t>
      </w:r>
      <w:r>
        <w:rPr>
          <w:b w:val="0"/>
          <w:i/>
        </w:rPr>
        <w:br/>
      </w:r>
      <w:r>
        <w:rPr>
          <w:b w:val="0"/>
          <w:i w:val="0"/>
        </w:rPr>
        <w:br/>
      </w:r>
    </w:p>
    <w:p>
      <w:pPr>
        <w:jc w:val="center"/>
      </w:pPr>
      <w:r>
        <w:rPr>
          <w:b w:val="0"/>
          <w:i w:val="0"/>
        </w:rPr>
        <w:br/>
      </w:r>
      <w:r>
        <w:rPr>
          <w:b w:val="0"/>
          <w:i w:val="0"/>
        </w:rPr>
        <w:t>Số: 72/2003/QĐ-BCN</w:t>
      </w:r>
      <w:r>
        <w:rPr>
          <w:b w:val="0"/>
          <w:i w:val="0"/>
        </w:rPr>
        <w:br/>
      </w:r>
    </w:p>
    <w:p>
      <w:pPr>
        <w:jc w:val="center"/>
      </w:pPr>
      <w:r>
        <w:rPr>
          <w:b w:val="0"/>
          <w:i w:val="0"/>
        </w:rPr>
        <w:br/>
      </w:r>
      <w:r>
        <w:rPr>
          <w:b w:val="0"/>
          <w:i/>
        </w:rPr>
        <w:t>Hà Nội, ngày 06 tháng 05 năm 2003</w:t>
      </w:r>
      <w:r>
        <w:rPr>
          <w:b w:val="0"/>
          <w:i w:val="0"/>
        </w:rPr>
        <w:br/>
      </w:r>
    </w:p>
    <w:p>
      <w:pPr>
        <w:jc w:val="center"/>
      </w:pPr>
      <w:r>
        <w:rPr>
          <w:b/>
          <w:i w:val="0"/>
        </w:rPr>
        <w:t xml:space="preserve">QUYẾT ĐỊNH </w:t>
      </w:r>
    </w:p>
    <w:p>
      <w:pPr>
        <w:jc w:val="center"/>
      </w:pPr>
      <w:r>
        <w:rPr>
          <w:b/>
          <w:i w:val="0"/>
        </w:rPr>
        <w:t>Về việc thành lập công ty nhựa Việt Nam</w:t>
      </w:r>
    </w:p>
    <w:p>
      <w:pPr>
        <w:jc w:val="center"/>
      </w:pPr>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pPr>
        <w:jc w:val="both"/>
      </w:pPr>
      <w:r>
        <w:rPr>
          <w:b w:val="0"/>
          <w:i/>
        </w:rPr>
        <w:t>Căn cứ Quyết định 125/QĐ-TTg ngày 28 tháng 01 năm 2003 của Thủ tướng Chính phủ phê duyệt Đề án tổng thể sắp xếp, đổi mới Tổng công ty nhà nước và doanh nghiệp nhà nước thuộc Bộ Công nghiệp giai đoạn 2003-2005 và Công văn số 512/CP-ĐMDN ngày 23 tháng 4 năm 2003 của Chính phủ về việc thành lập mới doanh nghiệp nhà nước,</w:t>
      </w:r>
    </w:p>
    <w:p>
      <w:pPr>
        <w:jc w:val="both"/>
      </w:pPr>
      <w:r>
        <w:rPr>
          <w:b w:val="0"/>
          <w:i/>
        </w:rPr>
        <w:t xml:space="preserve">Xét Đề án thành lập Công ty Nhựa Việt </w:t>
      </w:r>
      <w:r>
        <w:rPr>
          <w:b w:val="0"/>
          <w:i/>
        </w:rPr>
        <w:t>Nam</w:t>
      </w:r>
      <w:r>
        <w:rPr>
          <w:b w:val="0"/>
          <w:i/>
        </w:rPr>
        <w:t>;</w:t>
      </w:r>
    </w:p>
    <w:p>
      <w:pPr>
        <w:jc w:val="both"/>
      </w:pPr>
      <w:r>
        <w:rPr>
          <w:b w:val="0"/>
          <w:i/>
        </w:rPr>
        <w:t>Theo đề nghị của Vụ trưởng Vụ Tổ chức-Cán bộ,</w:t>
      </w:r>
    </w:p>
    <w:p>
      <w:pPr>
        <w:jc w:val="center"/>
      </w:pPr>
      <w:r>
        <w:rPr>
          <w:b/>
          <w:i w:val="0"/>
        </w:rPr>
        <w:t>QUYẾT ĐỊNH:</w:t>
      </w:r>
    </w:p>
    <w:p>
      <w:r>
        <w:rPr>
          <w:b/>
          <w:i w:val="0"/>
        </w:rPr>
        <w:t xml:space="preserve">Điều 1. </w:t>
      </w:r>
      <w:r>
        <w:rPr>
          <w:b w:val="0"/>
          <w:i w:val="0"/>
        </w:rPr>
        <w:t>Thành lập Công ty Nhựa Việt Nam trên cơ sở tổ chức lại Công ty Nhựa Vân Đồn - đơn vị phụ thuộc của Tổng công ty Nhựa Việt Nam và Văn phòng Tổng công ty Nhựa Việt Nam.</w:t>
      </w:r>
    </w:p>
    <w:p>
      <w:r>
        <w:rPr>
          <w:b w:val="0"/>
          <w:i w:val="0"/>
        </w:rPr>
        <w:t>Các đơn vị phụ thuộc của Tổng công ty Nhựa Việt Nam là Công ty Nhựa Tân Phú, Nhà máy Nhựa Thăng Long, Công ty Thương mại dịch vụ số 1, Công ty Thương mại dịch vụ nhựa chuyển thành đơn vị hạch toán phụ thuộc của Công ty Nhựa Việt Nam.</w:t>
      </w:r>
    </w:p>
    <w:p>
      <w:r>
        <w:rPr>
          <w:b w:val="0"/>
          <w:i w:val="0"/>
        </w:rPr>
        <w:t>1. Công ty Nhựa Việt Nam (sau đây gọi tắt là Công ty) là doanh nghiệp nhà nước thuộc Bộ Công nghiệp, có tư cách pháp nhân, có con dấu, tài khoản tại ngân hàng, tổ chức và hoạt động theo Điều lệ Công ty do Bộ trưởng Bộ Công nghiệp phê duyệt, Luật Doanh nghiệp nhà nước và các quy định của pháp luật;</w:t>
      </w:r>
    </w:p>
    <w:p>
      <w:r>
        <w:rPr>
          <w:b w:val="0"/>
          <w:i w:val="0"/>
        </w:rPr>
        <w:t>2. Công ty có:</w:t>
      </w:r>
    </w:p>
    <w:p>
      <w:r>
        <w:rPr>
          <w:b w:val="0"/>
          <w:i w:val="0"/>
        </w:rPr>
        <w:t>a) Tên giao dịch quốc tế bằng tiếng Anh:</w:t>
      </w:r>
    </w:p>
    <w:p>
      <w:r>
        <w:rPr>
          <w:b w:val="0"/>
          <w:i w:val="0"/>
        </w:rPr>
        <w:t>VIETNAM PLASTIC CORPORATION;</w:t>
      </w:r>
    </w:p>
    <w:p>
      <w:r>
        <w:rPr>
          <w:b w:val="0"/>
          <w:i w:val="0"/>
        </w:rPr>
        <w:t>b) Tên viết tắt là: VINAPLAST;</w:t>
      </w:r>
    </w:p>
    <w:p>
      <w:r>
        <w:rPr>
          <w:b w:val="0"/>
          <w:i w:val="0"/>
        </w:rPr>
        <w:t>c) Trụ sở chính đặt tại: 92-94 Lý Tự Trọng, phường Bến Thành, quận 1, Thành phố Hồ Chí Minh;</w:t>
      </w:r>
    </w:p>
    <w:p>
      <w:r>
        <w:rPr>
          <w:b w:val="0"/>
          <w:i w:val="0"/>
        </w:rPr>
        <w:t>d) Chi nhánh đặt tại: 39 Ngô Quyền, quận Hoàn Kiếm, Hà Nội.</w:t>
      </w:r>
    </w:p>
    <w:p>
      <w:r>
        <w:rPr>
          <w:b w:val="0"/>
          <w:i w:val="0"/>
        </w:rPr>
        <w:t>e) Vốn điều lệ: 95.531 triệu đồng.</w:t>
      </w:r>
    </w:p>
    <w:p>
      <w:r>
        <w:rPr>
          <w:b/>
          <w:i w:val="0"/>
        </w:rPr>
        <w:t xml:space="preserve">Điều 2. </w:t>
      </w:r>
      <w:r>
        <w:rPr>
          <w:b w:val="0"/>
          <w:i w:val="0"/>
        </w:rPr>
        <w:t>Ngành nghề kinh doanh chính của Công ty:</w:t>
      </w:r>
    </w:p>
    <w:p>
      <w:r>
        <w:rPr>
          <w:b w:val="0"/>
          <w:i w:val="0"/>
        </w:rPr>
        <w:t>1. Sản xuất các sản phẩm, bao bì, phụ tùng, linh kiện nhựa phục vụ cho các ngành công, nông, ngư nghiệp, giao thông vận tải, xây dựng, bưu chính viễn thông và dân dụng; chế tạo khuôn mẫu, phụ tùng ngành nhựa;</w:t>
      </w:r>
    </w:p>
    <w:p>
      <w:r>
        <w:rPr>
          <w:b w:val="0"/>
          <w:i w:val="0"/>
        </w:rPr>
        <w:t>2. Kinh doanh xuất khẩu tổng hợp: nguyên liệu, vật tư sản xuất và hàng tiêu dùng;</w:t>
      </w:r>
    </w:p>
    <w:p>
      <w:r>
        <w:rPr>
          <w:b w:val="0"/>
          <w:i w:val="0"/>
        </w:rPr>
        <w:t>3. Dịch vụ tư vấn đầu tư, nghiên cứu, đào tạo, chuyển giao công nghệ mới;</w:t>
      </w:r>
    </w:p>
    <w:p>
      <w:r>
        <w:rPr>
          <w:b w:val="0"/>
          <w:i w:val="0"/>
        </w:rPr>
        <w:t>4. Hội chợ, triển lãm, thông tin, quảng cáo và kinh doanh siêu thị, khách sạn, văn phòng cho thuê.</w:t>
      </w:r>
    </w:p>
    <w:p>
      <w:r>
        <w:rPr>
          <w:b/>
          <w:i w:val="0"/>
        </w:rPr>
        <w:t xml:space="preserve">Điều 3. </w:t>
      </w:r>
      <w:r>
        <w:rPr>
          <w:b w:val="0"/>
          <w:i w:val="0"/>
        </w:rPr>
        <w:t>Cơ cấu tổ chức quản lý của Công ty:</w:t>
      </w:r>
    </w:p>
    <w:p>
      <w:r>
        <w:rPr>
          <w:b w:val="0"/>
          <w:i w:val="0"/>
        </w:rPr>
        <w:t>1. Tổng giám đốc;</w:t>
      </w:r>
    </w:p>
    <w:p>
      <w:r>
        <w:rPr>
          <w:b w:val="0"/>
          <w:i w:val="0"/>
        </w:rPr>
        <w:t>2. Các Phó tổng giám đốc;</w:t>
      </w:r>
    </w:p>
    <w:p>
      <w:r>
        <w:rPr>
          <w:b w:val="0"/>
          <w:i w:val="0"/>
        </w:rPr>
        <w:t xml:space="preserve">3. Các phòng ban chuyên môn nghiệp vụ giúp </w:t>
      </w:r>
    </w:p>
    <w:p>
      <w:r>
        <w:rPr>
          <w:b/>
          <w:i w:val="0"/>
        </w:rPr>
        <w:t>Điều 4.</w:t>
      </w:r>
      <w:r>
        <w:rPr>
          <w:b w:val="0"/>
          <w:i w:val="0"/>
        </w:rPr>
        <w:t xml:space="preserve"> Các đơn vị hạch toán phụ thuộc của Công ty:</w:t>
      </w:r>
    </w:p>
    <w:p>
      <w:r>
        <w:rPr>
          <w:b w:val="0"/>
          <w:i w:val="0"/>
        </w:rPr>
        <w:t>1. Nhà máy Nhựa Vân Đồn,</w:t>
      </w:r>
    </w:p>
    <w:p>
      <w:r>
        <w:rPr>
          <w:b w:val="0"/>
          <w:i w:val="0"/>
        </w:rPr>
        <w:t>2. Nhà máy Nhựa Tân Phú,</w:t>
      </w:r>
    </w:p>
    <w:p>
      <w:r>
        <w:rPr>
          <w:b w:val="0"/>
          <w:i w:val="0"/>
        </w:rPr>
        <w:t>3. Nhà máy Nhựa Thăng Long,</w:t>
      </w:r>
    </w:p>
    <w:p>
      <w:r>
        <w:rPr>
          <w:b w:val="0"/>
          <w:i w:val="0"/>
        </w:rPr>
        <w:t>4. Xí nghiệp Thương mại dịch vụ nhựa số 1,</w:t>
      </w:r>
    </w:p>
    <w:p>
      <w:r>
        <w:rPr>
          <w:b w:val="0"/>
          <w:i w:val="0"/>
        </w:rPr>
        <w:t>5. Xí nghiệp Thương mại dịch vụ nhựa,</w:t>
      </w:r>
    </w:p>
    <w:p>
      <w:r>
        <w:rPr>
          <w:b w:val="0"/>
          <w:i w:val="0"/>
        </w:rPr>
        <w:t>6. Trung tâm nghiên cứu, ứng dụng chất dẻo và đào tạo</w:t>
      </w:r>
    </w:p>
    <w:p>
      <w:r>
        <w:rPr>
          <w:b/>
          <w:i w:val="0"/>
        </w:rPr>
        <w:t xml:space="preserve">Điều 5. </w:t>
      </w:r>
      <w:r>
        <w:rPr>
          <w:b w:val="0"/>
          <w:i w:val="0"/>
        </w:rPr>
        <w:t>Công ty được kế thừa các nghĩa vụ, quyền lợi của Tổng công ty Nhựa Việt Nam và được thay Tổng công ty Nhựa Việt Nam làm đối tác liên doanh và quản lý phần vốn Nhà nước tại Công ty trách nhiệm hữu hạn Nhựa hoá chất TIPC Vina, Công ty trách nhiệm hữu hạn Nhựa hoá chất Việt Thái và tiếp tục thực hiện các dự án đầu tư tại Khu công nghiệp Minh Đức-Hưng Yên.</w:t>
      </w:r>
    </w:p>
    <w:p>
      <w:r>
        <w:rPr>
          <w:b w:val="0"/>
          <w:i w:val="0"/>
        </w:rPr>
        <w:t>Hội đồng quản trị Tổng công ty Nhựa Việt Nam có trách nhiệm bàn giao nguyên trạng các đơn vị có tên tại Điều 1 và các vấn đề liên quan đến việc kế thừa các quyền lợi, nghĩa vụ của Tổng công ty Nhựa Việt Nam cho Tổng giám đốc Công ty Nhựa Việt Nam theo đúng quy định hiện hành của Nhà nước.</w:t>
      </w:r>
    </w:p>
    <w:p>
      <w:r>
        <w:rPr>
          <w:b w:val="0"/>
          <w:i w:val="0"/>
        </w:rPr>
        <w:t>Giao Tổng giám đốc Công ty xây dựng phương án sắp xếp, đổi mới Công ty và các đơn vị phụ thuộc của Công ty giai đoạn 2003-2005 báo cáo Bộ trưởng Bộ Công nghiệp phê duyệt.</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Nhựa Việt Nam và Tổng giám đốc Công ty Nhựa Việt Nam chịu trách nhiệm thi hành Quyết định này./.</w:t>
      </w:r>
    </w:p>
    <w:p>
      <w:r>
        <w:rPr>
          <w:b w:val="0"/>
          <w:i w:val="0"/>
        </w:rPr>
        <w:br/>
      </w:r>
      <w:r>
        <w:rPr>
          <w:b w:val="0"/>
          <w:i w:val="0"/>
        </w:rPr>
        <w:br/>
      </w:r>
      <w:r>
        <w:rPr>
          <w:b/>
          <w:i w:val="0"/>
        </w:rPr>
        <w:br/>
      </w:r>
      <w:r>
        <w:rPr>
          <w:b/>
          <w:i w:val="0"/>
        </w:rPr>
        <w:br/>
      </w:r>
      <w:r>
        <w:rPr>
          <w:b/>
          <w:i w:val="0"/>
        </w:rPr>
        <w:t xml:space="preserve">BỘ TRƯỞNG </w:t>
      </w:r>
      <w:r>
        <w:rPr>
          <w:b/>
          <w:i w:val="0"/>
        </w:rPr>
        <w:t>BỘ CÔNG NGHIỆP</w:t>
      </w:r>
      <w:r>
        <w:rPr>
          <w:b/>
          <w:i w:val="0"/>
        </w:rPr>
        <w:br/>
      </w:r>
      <w:r>
        <w:rPr>
          <w:b/>
          <w:i w:val="0"/>
        </w:rPr>
        <w:br/>
      </w:r>
      <w:r>
        <w:rPr>
          <w:b/>
          <w:i w:val="0"/>
        </w:rPr>
        <w:br/>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BỘ TRƯỞNG </w:t>
      </w:r>
      <w:r>
        <w:rPr>
          <w:b/>
          <w:i w:val="0"/>
        </w:rPr>
        <w:t>BỘ CÔNG NGHIỆP</w:t>
      </w:r>
      <w:r>
        <w:rPr>
          <w:b/>
          <w:i w:val="0"/>
        </w:rPr>
        <w:br/>
      </w:r>
      <w:r>
        <w:rPr>
          <w:b/>
          <w:i w:val="0"/>
        </w:rPr>
        <w:br/>
      </w:r>
      <w:r>
        <w:rPr>
          <w:b/>
          <w:i w:val="0"/>
        </w:rPr>
        <w:br/>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 xml:space="preserve">BỘ TRƯỞNG </w:t>
      </w:r>
      <w:r>
        <w:rPr>
          <w:b/>
          <w:i w:val="0"/>
        </w:rPr>
        <w:t>BỘ CÔNG NGHIỆP</w:t>
      </w:r>
      <w:r>
        <w:rPr>
          <w:b/>
          <w:i w:val="0"/>
        </w:rPr>
        <w:br/>
      </w:r>
      <w:r>
        <w:rPr>
          <w:b w:val="0"/>
          <w:i w:val="0"/>
        </w:rPr>
        <w:br/>
      </w:r>
      <w:r>
        <w:rPr>
          <w:b/>
          <w:i w:val="0"/>
        </w:rPr>
        <w:br/>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 xml:space="preserve">BỘ TRƯỞNG </w:t>
      </w:r>
      <w:r>
        <w:rPr>
          <w:b/>
          <w:i w:val="0"/>
        </w:rPr>
        <w:t>BỘ CÔNG NGHIỆP</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