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72/2004/QĐ-BCN Về việc chuyển Công ty  Đúc số 1 thành đơn vị hạch toán phụ thuộc Tổng công ty Máy động lực và Máy nông nghiệp</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72/2004/QĐ-BCN</w:t>
      </w:r>
      <w:r>
        <w:rPr>
          <w:b w:val="0"/>
          <w:i w:val="0"/>
        </w:rPr>
        <w:br/>
      </w:r>
      <w:r>
        <w:rPr>
          <w:b w:val="0"/>
          <w:i w:val="0"/>
        </w:rPr>
        <w:br/>
      </w:r>
      <w:r>
        <w:rPr>
          <w:b w:val="0"/>
          <w:i/>
        </w:rPr>
        <w:br/>
      </w:r>
      <w:r>
        <w:rPr>
          <w:b w:val="0"/>
          <w:i/>
        </w:rPr>
        <w:t>Hà Nội, ngày 05 tháng 08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72/2004/QĐ-BCN</w:t>
      </w:r>
      <w:r>
        <w:rPr>
          <w:b w:val="0"/>
          <w:i w:val="0"/>
        </w:rPr>
        <w:br/>
      </w:r>
      <w:r>
        <w:rPr>
          <w:b w:val="0"/>
          <w:i w:val="0"/>
        </w:rPr>
        <w:br/>
      </w:r>
      <w:r>
        <w:rPr>
          <w:b w:val="0"/>
          <w:i/>
        </w:rPr>
        <w:br/>
      </w:r>
      <w:r>
        <w:rPr>
          <w:b w:val="0"/>
          <w:i/>
        </w:rPr>
        <w:t>Hà Nội, ngày 05 tháng 08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72/2004/QĐ-BCN</w:t>
      </w:r>
      <w:r>
        <w:rPr>
          <w:b w:val="0"/>
          <w:i w:val="0"/>
        </w:rPr>
        <w:br/>
      </w:r>
      <w:r>
        <w:rPr>
          <w:b w:val="0"/>
          <w:i w:val="0"/>
        </w:rPr>
        <w:br/>
      </w:r>
      <w:r>
        <w:rPr>
          <w:b w:val="0"/>
          <w:i/>
        </w:rPr>
        <w:br/>
      </w:r>
      <w:r>
        <w:rPr>
          <w:b w:val="0"/>
          <w:i/>
        </w:rPr>
        <w:t>Hà Nội, ngày 05 tháng 08 năm 2004</w:t>
      </w:r>
      <w:r>
        <w:rPr>
          <w:b w:val="0"/>
          <w:i/>
        </w:rPr>
        <w:br/>
      </w:r>
      <w:r>
        <w:rPr>
          <w:b w:val="0"/>
          <w:i w:val="0"/>
        </w:rPr>
        <w:br/>
      </w:r>
    </w:p>
    <w:p>
      <w:pPr>
        <w:jc w:val="center"/>
      </w:pPr>
      <w:r>
        <w:rPr>
          <w:b w:val="0"/>
          <w:i w:val="0"/>
        </w:rPr>
        <w:br/>
      </w:r>
      <w:r>
        <w:rPr>
          <w:b w:val="0"/>
          <w:i w:val="0"/>
        </w:rPr>
        <w:t>Số: 72/2004/QĐ-BCN</w:t>
      </w:r>
      <w:r>
        <w:rPr>
          <w:b w:val="0"/>
          <w:i w:val="0"/>
        </w:rPr>
        <w:br/>
      </w:r>
    </w:p>
    <w:p>
      <w:pPr>
        <w:jc w:val="center"/>
      </w:pPr>
      <w:r>
        <w:rPr>
          <w:b w:val="0"/>
          <w:i w:val="0"/>
        </w:rPr>
        <w:br/>
      </w:r>
      <w:r>
        <w:rPr>
          <w:b w:val="0"/>
          <w:i w:val="0"/>
        </w:rPr>
        <w:t>Hà Nội, ngày 05 tháng 08 năm 2004</w:t>
      </w:r>
      <w:r>
        <w:rPr>
          <w:b w:val="0"/>
          <w:i w:val="0"/>
        </w:rPr>
        <w:br/>
      </w:r>
    </w:p>
    <w:p>
      <w:r>
        <w:rPr>
          <w:b/>
          <w:i w:val="0"/>
        </w:rPr>
        <w:t>QUYẾT ĐỊNH</w:t>
      </w:r>
    </w:p>
    <w:p>
      <w:r>
        <w:rPr>
          <w:b/>
          <w:i w:val="0"/>
        </w:rPr>
        <w:t>Về việc chuyển Công ty Đúc số 1 thành đơn vị hạch toán phụ thuộc</w:t>
      </w:r>
      <w:r>
        <w:br/>
      </w:r>
      <w:r>
        <w:rPr>
          <w:b/>
          <w:i w:val="0"/>
        </w:rPr>
        <w:t>Tổng công ty Máy động lực và Máy nông nghiệp</w:t>
      </w:r>
    </w:p>
    <w:p>
      <w:r>
        <w:rPr>
          <w:b/>
          <w:i/>
        </w:rPr>
        <w:t>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ý kiến của Văn phòng Chính phủ tại Công văn số 3808/VPCP-ĐMDN ngày 22 tháng 7 năm 2004 về sắp xếp Công ty Đúc số 1, Tổng công ty Máy động lực và Máy nông nghiệp;</w:t>
      </w:r>
    </w:p>
    <w:p>
      <w:r>
        <w:rPr>
          <w:b w:val="0"/>
          <w:i/>
        </w:rPr>
        <w:t>Xét đề nghị của Tổng công ty Máy động lực và Máy nông nghiệp (Công văn số 192/MĐL-NN/ĐNDN ngày 29 tháng 4 năm 2004);</w:t>
      </w:r>
    </w:p>
    <w:p>
      <w:r>
        <w:rPr>
          <w:b w:val="0"/>
          <w:i/>
        </w:rPr>
        <w:t xml:space="preserve">Theo đề nghị của Vụ trưởng Vụ Tổ chức - Cán bộ, </w:t>
      </w:r>
    </w:p>
    <w:p>
      <w:r>
        <w:rPr>
          <w:b/>
          <w:i w:val="0"/>
        </w:rPr>
        <w:t>QUYẾT ĐỊNH</w:t>
      </w:r>
    </w:p>
    <w:p>
      <w:r>
        <w:rPr>
          <w:b/>
          <w:i w:val="0"/>
        </w:rPr>
        <w:t xml:space="preserve">Điều 1. </w:t>
      </w:r>
      <w:r>
        <w:rPr>
          <w:b w:val="0"/>
          <w:i w:val="0"/>
        </w:rPr>
        <w:t>Chuyển Công ty Đúc số 1, đơn vị thành viên hạch toán độc lập của Tổng công ty Máy động lực và Máy nông nghiệp thành đơn vị hạch toán phụ thuộc Tổng công ty.</w:t>
      </w:r>
    </w:p>
    <w:p>
      <w:r>
        <w:rPr>
          <w:b/>
          <w:i w:val="0"/>
        </w:rPr>
        <w:t xml:space="preserve">Điều 2. </w:t>
      </w:r>
      <w:r>
        <w:rPr>
          <w:b w:val="0"/>
          <w:i w:val="0"/>
        </w:rPr>
        <w:t>Công ty Đúc số 1 là doanh nghiệp nhà nước, hạch toán phụ thuộc Tổng công ty Máy động lực và Máy nông nghiệp, có con dấu để giao dịch, hoạt động theo Điều lệ về tổ chức và hoạt động do Hội đồng quản trị Tổng công ty phê duyệt, phân cấp của Tổng công ty và quy định của pháp luật.</w:t>
      </w:r>
    </w:p>
    <w:p>
      <w:r>
        <w:rPr>
          <w:b/>
          <w:i w:val="0"/>
        </w:rPr>
        <w:t xml:space="preserve">Điều 3. </w:t>
      </w:r>
      <w:r>
        <w:rPr>
          <w:b w:val="0"/>
          <w:i w:val="0"/>
        </w:rPr>
        <w:t>Hội đồng quản trị Tổng công ty Máy động lực và Máy nông nghiệp có trách nhiệm tổ chức, sắp xếp lại Công ty Đúc số 1, xử lý những tồn tại về tài chính, lao động và các vấn đề có liên quan theo quy định hiện hành của pháp luật.</w:t>
      </w:r>
    </w:p>
    <w:p>
      <w:r>
        <w:rPr>
          <w:b w:val="0"/>
          <w:i w:val="0"/>
        </w:rPr>
        <w:t>Mọi trách nhiệm, quyền, nghĩa vụ hợp pháp của Công ty Đúc số 1 với tư cách là đơn vị hạch toán độc lập trước đây được chuyển giao cho Tổng công ty Máy động lực và Máy nông nghiệp theo quy định hiện hành của Nhà nước.</w:t>
      </w:r>
    </w:p>
    <w:p>
      <w:r>
        <w:rPr>
          <w:b/>
          <w:i w:val="0"/>
        </w:rPr>
        <w:t>Điều 4.</w:t>
      </w:r>
      <w:r>
        <w:rPr>
          <w:b w:val="0"/>
          <w:i w:val="0"/>
        </w:rPr>
        <w:t xml:space="preserve"> 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Máy động lực và Máy nông nghiệp, Giám đốc Công ty Đúc số 1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