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73/2004/QĐ-BCN Về việc thành lập Công ty Nguyên liệu Giấy Thanh Hoá</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73/2004/QĐ-BCN</w:t>
      </w:r>
      <w:r>
        <w:rPr>
          <w:b w:val="0"/>
          <w:i w:val="0"/>
        </w:rPr>
        <w:br/>
      </w:r>
      <w:r>
        <w:rPr>
          <w:b w:val="0"/>
          <w:i w:val="0"/>
        </w:rPr>
        <w:br/>
      </w:r>
      <w:r>
        <w:rPr>
          <w:b w:val="0"/>
          <w:i/>
        </w:rPr>
        <w:br/>
      </w:r>
      <w:r>
        <w:rPr>
          <w:b w:val="0"/>
          <w:i/>
        </w:rPr>
        <w:t>Hà Nội, ngày 06 tháng 08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73/2004/QĐ-BCN</w:t>
      </w:r>
      <w:r>
        <w:rPr>
          <w:b w:val="0"/>
          <w:i w:val="0"/>
        </w:rPr>
        <w:br/>
      </w:r>
      <w:r>
        <w:rPr>
          <w:b w:val="0"/>
          <w:i w:val="0"/>
        </w:rPr>
        <w:br/>
      </w:r>
      <w:r>
        <w:rPr>
          <w:b w:val="0"/>
          <w:i/>
        </w:rPr>
        <w:br/>
      </w:r>
      <w:r>
        <w:rPr>
          <w:b w:val="0"/>
          <w:i/>
        </w:rPr>
        <w:t>Hà Nội, ngày 06 tháng 08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73/2004/QĐ-BCN</w:t>
      </w:r>
      <w:r>
        <w:rPr>
          <w:b w:val="0"/>
          <w:i w:val="0"/>
        </w:rPr>
        <w:br/>
      </w:r>
      <w:r>
        <w:rPr>
          <w:b w:val="0"/>
          <w:i w:val="0"/>
        </w:rPr>
        <w:br/>
      </w:r>
      <w:r>
        <w:rPr>
          <w:b w:val="0"/>
          <w:i/>
        </w:rPr>
        <w:br/>
      </w:r>
      <w:r>
        <w:rPr>
          <w:b w:val="0"/>
          <w:i/>
        </w:rPr>
        <w:t>Hà Nội, ngày 06 tháng 08 năm 2004</w:t>
      </w:r>
      <w:r>
        <w:rPr>
          <w:b w:val="0"/>
          <w:i/>
        </w:rPr>
        <w:br/>
      </w:r>
      <w:r>
        <w:rPr>
          <w:b w:val="0"/>
          <w:i w:val="0"/>
        </w:rPr>
        <w:br/>
      </w:r>
    </w:p>
    <w:p>
      <w:pPr>
        <w:jc w:val="center"/>
      </w:pPr>
      <w:r>
        <w:rPr>
          <w:b w:val="0"/>
          <w:i w:val="0"/>
        </w:rPr>
        <w:br/>
      </w:r>
      <w:r>
        <w:rPr>
          <w:b w:val="0"/>
          <w:i w:val="0"/>
        </w:rPr>
        <w:t>Số: 73/2004/QĐ-BCN</w:t>
      </w:r>
      <w:r>
        <w:rPr>
          <w:b w:val="0"/>
          <w:i w:val="0"/>
        </w:rPr>
        <w:br/>
      </w:r>
    </w:p>
    <w:p>
      <w:pPr>
        <w:jc w:val="center"/>
      </w:pPr>
      <w:r>
        <w:rPr>
          <w:b w:val="0"/>
          <w:i w:val="0"/>
        </w:rPr>
        <w:br/>
      </w:r>
      <w:r>
        <w:rPr>
          <w:b w:val="0"/>
          <w:i w:val="0"/>
        </w:rPr>
        <w:t>Hà Nội, ngày 06 tháng 08 năm 2004</w:t>
      </w:r>
      <w:r>
        <w:rPr>
          <w:b w:val="0"/>
          <w:i w:val="0"/>
        </w:rPr>
        <w:br/>
      </w:r>
    </w:p>
    <w:p>
      <w:pPr>
        <w:jc w:val="center"/>
      </w:pPr>
      <w:r>
        <w:rPr>
          <w:b/>
          <w:i w:val="0"/>
        </w:rPr>
        <w:t>QUYẾT ĐỊNH</w:t>
      </w:r>
    </w:p>
    <w:p>
      <w:pPr>
        <w:jc w:val="center"/>
      </w:pPr>
      <w:r>
        <w:rPr>
          <w:b/>
          <w:i w:val="0"/>
        </w:rPr>
        <w:t>Về việc thành lập Công ty Nguyên liệu Giấy Thanh Hoá</w:t>
      </w:r>
    </w:p>
    <w:p>
      <w:pPr>
        <w:jc w:val="center"/>
      </w:pPr>
      <w:r>
        <w:rPr>
          <w:b/>
          <w:i w:val="0"/>
        </w:rPr>
        <w:t xml:space="preserve">____________________________ </w:t>
      </w:r>
    </w:p>
    <w:p>
      <w:pPr>
        <w:jc w:val="center"/>
      </w:pPr>
      <w:r>
        <w:rPr>
          <w:b/>
          <w:i w:val="0"/>
        </w:rPr>
        <w:t>BỘ TRƯỞNG BỘ CÔNG NGHIỆP</w:t>
      </w:r>
    </w:p>
    <w:p>
      <w:pPr>
        <w:jc w:val="both"/>
      </w:pPr>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 xml:space="preserve">Căn cứ Quyết định số 223/2003/QĐ-TTg ngày 03 tháng 11 năm 2003 của Thủ tướng Chính phủ phê duyệt Dự án đầu tư phát triển vùng nguyên liệu cho nhà máy sản xuất bột giấy và giấy Thanh Hoá và Công văn số 1041/CP-ĐMDN ngày 22 tháng 7 năm 2004 của Chính phủ về việc thành lập Công ty Nguyên liệu giấy Thanh Hoá; </w:t>
      </w:r>
    </w:p>
    <w:p>
      <w:pPr>
        <w:jc w:val="both"/>
      </w:pPr>
      <w:r>
        <w:rPr>
          <w:b w:val="0"/>
          <w:i/>
        </w:rPr>
        <w:t xml:space="preserve">Xét đề nghị của Hội đồng quản trị Tổng công ty Giấy Việt Nam (các Tờ trình: số 879/TTr-HĐQT ngày 22 tháng 6 năm 2004 và số 1064/TTr-HĐQT ngày 04 tháng 8 năm 2004) và Đề án thành lập Công ty Nguyên liệu Giấy Thanh Hoá; </w:t>
      </w:r>
    </w:p>
    <w:p>
      <w:pPr>
        <w:jc w:val="both"/>
      </w:pPr>
      <w:r>
        <w:rPr>
          <w:b w:val="0"/>
          <w:i/>
        </w:rPr>
        <w:t xml:space="preserve">Theo đề nghị của Vụ trưởng Vụ Tổ chức-Cán bộ, </w:t>
      </w:r>
    </w:p>
    <w:p>
      <w:pPr>
        <w:jc w:val="center"/>
      </w:pPr>
      <w:r>
        <w:rPr>
          <w:b/>
          <w:i w:val="0"/>
        </w:rPr>
        <w:t>QUYẾT ĐỊNH:</w:t>
      </w:r>
    </w:p>
    <w:p>
      <w:r>
        <w:rPr>
          <w:b/>
          <w:i w:val="0"/>
        </w:rPr>
        <w:t xml:space="preserve">Điều 1. </w:t>
      </w:r>
      <w:r>
        <w:rPr>
          <w:b w:val="0"/>
          <w:i w:val="0"/>
        </w:rPr>
        <w:t>Thành lập Công ty Nguyên liệu Giấy Thanh Hoá - Công ty thành viên hạch toán độc lập trực thuộc Tổng công ty Giấy Việt Nam.</w:t>
      </w:r>
    </w:p>
    <w:p>
      <w:r>
        <w:rPr>
          <w:b w:val="0"/>
          <w:i w:val="0"/>
        </w:rPr>
        <w:t>Chuyển nguyên trạng Lâm trường Bá Thước, Lâm trường Cẩm Thuỷ, Lâm trường luồng Lang Chánh và Trạm nghiên cứu Lâm nghiệp Thanh Hoá thành các đơn vị hạch toán phụ thuộc Công ty Nguyên liệu Giấy Thanh Hoá.</w:t>
      </w:r>
    </w:p>
    <w:p>
      <w:r>
        <w:rPr>
          <w:b w:val="0"/>
          <w:i w:val="0"/>
        </w:rPr>
        <w:t>1. Công ty Nguyên liệu Giấy Thanh Hoá (sau đây gọi tắt là Công ty) là Công ty nhà nước, có tư cách pháp nhân, có tài khoản tại ngân hàng, có con dấu riêng để giao dịch theo quy định của Nhà nước, tổ chức và hoạt động theo Điều lệ do Hội đồng quản trị Tổng công ty Giấy Việt Nam phê duyệt, theo Luật Doanh nghiệp nhà nước và các quy định của pháp luật.</w:t>
      </w:r>
    </w:p>
    <w:p>
      <w:r>
        <w:rPr>
          <w:b w:val="0"/>
          <w:i w:val="0"/>
        </w:rPr>
        <w:t>2. Công ty có:</w:t>
      </w:r>
    </w:p>
    <w:p>
      <w:r>
        <w:rPr>
          <w:b w:val="0"/>
          <w:i w:val="0"/>
        </w:rPr>
        <w:t xml:space="preserve">Tên giao dịch quốc tế: </w:t>
      </w:r>
      <w:r>
        <w:rPr>
          <w:b/>
          <w:i w:val="0"/>
        </w:rPr>
        <w:t xml:space="preserve">THANHHOA RAW MATERIAL COMPANY; </w:t>
      </w:r>
    </w:p>
    <w:p>
      <w:r>
        <w:rPr>
          <w:b w:val="0"/>
          <w:i w:val="0"/>
        </w:rPr>
        <w:t>Tên viết tắt:</w:t>
      </w:r>
      <w:r>
        <w:rPr>
          <w:b/>
          <w:i w:val="0"/>
        </w:rPr>
        <w:t xml:space="preserve"> THANHHOA MATERIAL; </w:t>
      </w:r>
    </w:p>
    <w:p>
      <w:r>
        <w:rPr>
          <w:b w:val="0"/>
          <w:i w:val="0"/>
        </w:rPr>
        <w:t xml:space="preserve">Trụ sở chính tại: thị trấn Ngọc Lặc, huyện Ngọc Lặc, tỉnh Thanh Hoá; </w:t>
      </w:r>
    </w:p>
    <w:p>
      <w:r>
        <w:rPr>
          <w:b w:val="0"/>
          <w:i w:val="0"/>
        </w:rPr>
        <w:t>Vốn điều lệ: 18.629.942.491 đồng (Mười tám tỷ, sáu trăm hai chín triệu, chín trăm bốn hai ngàn, bốn trăm chín mốt đồng).</w:t>
      </w:r>
    </w:p>
    <w:p>
      <w:r>
        <w:rPr>
          <w:b/>
          <w:i w:val="0"/>
        </w:rPr>
        <w:t xml:space="preserve">Điều 2. </w:t>
      </w:r>
      <w:r>
        <w:rPr>
          <w:b w:val="0"/>
          <w:i w:val="0"/>
        </w:rPr>
        <w:t>Ngành nghề kinh doanh chính của Công ty:</w:t>
      </w:r>
    </w:p>
    <w:p>
      <w:r>
        <w:rPr>
          <w:b w:val="0"/>
          <w:i w:val="0"/>
        </w:rPr>
        <w:t xml:space="preserve">- Trồng rừng, khai thác và kinh doanh nguyên liệu giấy; </w:t>
      </w:r>
    </w:p>
    <w:p>
      <w:r>
        <w:rPr>
          <w:b w:val="0"/>
          <w:i w:val="0"/>
        </w:rPr>
        <w:t xml:space="preserve">- Nghiên cứu, sản xuất và kinh doanh giống cây trồng rừng và các dịch vụ kỹ thuật liên quan đến trồng rừng; </w:t>
      </w:r>
    </w:p>
    <w:p>
      <w:r>
        <w:rPr>
          <w:b w:val="0"/>
          <w:i w:val="0"/>
        </w:rPr>
        <w:t xml:space="preserve">- Khai thác, sản xuất, chế biến gỗ và lâm sản; </w:t>
      </w:r>
    </w:p>
    <w:p>
      <w:r>
        <w:rPr>
          <w:b w:val="0"/>
          <w:i w:val="0"/>
        </w:rPr>
        <w:t xml:space="preserve">- Kinh doanh xăng dầu; </w:t>
      </w:r>
    </w:p>
    <w:p>
      <w:r>
        <w:rPr>
          <w:b w:val="0"/>
          <w:i w:val="0"/>
        </w:rPr>
        <w:t>- Kinh doanh các ngành nghề khác theo quy định của Tổng công ty và của pháp luật.</w:t>
      </w:r>
    </w:p>
    <w:p>
      <w:r>
        <w:rPr>
          <w:b/>
          <w:i w:val="0"/>
        </w:rPr>
        <w:t xml:space="preserve">Điều 3. </w:t>
      </w:r>
      <w:r>
        <w:rPr>
          <w:b w:val="0"/>
          <w:i w:val="0"/>
        </w:rPr>
        <w:t>Cơ cấu tổ chức quản lý của Công ty:</w:t>
      </w:r>
    </w:p>
    <w:p>
      <w:r>
        <w:rPr>
          <w:b w:val="0"/>
          <w:i w:val="0"/>
        </w:rPr>
        <w:t>1. Giám đốc;</w:t>
      </w:r>
    </w:p>
    <w:p>
      <w:r>
        <w:rPr>
          <w:b w:val="0"/>
          <w:i w:val="0"/>
        </w:rPr>
        <w:t>2. Các Phó giám đốc;</w:t>
      </w:r>
    </w:p>
    <w:p>
      <w:r>
        <w:rPr>
          <w:b w:val="0"/>
          <w:i w:val="0"/>
        </w:rPr>
        <w:t>3. Các phòng ban chuyên môn nghiệp vụ giúp việc.</w:t>
      </w:r>
    </w:p>
    <w:p>
      <w:r>
        <w:rPr>
          <w:b/>
          <w:i w:val="0"/>
        </w:rPr>
        <w:t xml:space="preserve">Điều 4. </w:t>
      </w:r>
      <w:r>
        <w:rPr>
          <w:b w:val="0"/>
          <w:i w:val="0"/>
        </w:rPr>
        <w:t>Các đơn vị hạch toán phụ thuộc của Công ty:</w:t>
      </w:r>
    </w:p>
    <w:p>
      <w:r>
        <w:rPr>
          <w:b w:val="0"/>
          <w:i w:val="0"/>
        </w:rPr>
        <w:t>1. Lâm trường Bá Thước,</w:t>
      </w:r>
    </w:p>
    <w:p>
      <w:r>
        <w:rPr>
          <w:b w:val="0"/>
          <w:i w:val="0"/>
        </w:rPr>
        <w:t>2. Lâm trường Cẩm Thuỷ,</w:t>
      </w:r>
    </w:p>
    <w:p>
      <w:r>
        <w:rPr>
          <w:b w:val="0"/>
          <w:i w:val="0"/>
        </w:rPr>
        <w:t>3. Lâm trường luồng Lang Chánh,</w:t>
      </w:r>
    </w:p>
    <w:p>
      <w:r>
        <w:rPr>
          <w:b w:val="0"/>
          <w:i w:val="0"/>
        </w:rPr>
        <w:t>4. Trung tâm nghiên cứu Lâm nghiệp Ngọc Lặc.</w:t>
      </w:r>
    </w:p>
    <w:p>
      <w:r>
        <w:rPr>
          <w:b/>
          <w:i w:val="0"/>
        </w:rPr>
        <w:t xml:space="preserve">Điều 5. </w:t>
      </w:r>
      <w:r>
        <w:rPr>
          <w:b w:val="0"/>
          <w:i w:val="0"/>
        </w:rPr>
        <w:t>Giao Hội đồng quản trị Tổng công ty Giấy Việt Nam phê duyệt Điều lệ tổ chức và hoạt động của Công ty Nguyên liệu Giấy Thanh Hoá, chỉ đạo Công ty đăng ký kinh doanh và thực hiện kinh doanh đúng quy định của pháp luật.</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Giấy Việt Nam, các Giám đốc: Lâm trường Bá Thước, Lâm trường Cẩm Thuỷ, Lâm trường luồng Lang Chánh, Trạm nghiên cứu Lâm nghiệp Thanh Hoá và Giám đốc Công ty Nguyên liệu Giấy Thanh Hoá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