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73/2005/QĐ-UBND Về chính sách hỗ trợ xử lý dứa Cayen ra hoa trái vụ, năm 2005</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73/2005/QĐ-UBND</w:t>
      </w:r>
      <w:r>
        <w:rPr>
          <w:b w:val="0"/>
          <w:i w:val="0"/>
        </w:rPr>
        <w:br/>
      </w:r>
      <w:r>
        <w:rPr>
          <w:b w:val="0"/>
          <w:i w:val="0"/>
        </w:rPr>
        <w:br/>
      </w:r>
      <w:r>
        <w:rPr>
          <w:b w:val="0"/>
          <w:i/>
        </w:rPr>
        <w:br/>
      </w:r>
      <w:r>
        <w:rPr>
          <w:b w:val="0"/>
          <w:i/>
        </w:rPr>
        <w:t>Vinh, ngày 18 tháng 8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73/2005/QĐ-UBND</w:t>
      </w:r>
      <w:r>
        <w:rPr>
          <w:b w:val="0"/>
          <w:i w:val="0"/>
        </w:rPr>
        <w:br/>
      </w:r>
      <w:r>
        <w:rPr>
          <w:b w:val="0"/>
          <w:i w:val="0"/>
        </w:rPr>
        <w:br/>
      </w:r>
      <w:r>
        <w:rPr>
          <w:b w:val="0"/>
          <w:i/>
        </w:rPr>
        <w:br/>
      </w:r>
      <w:r>
        <w:rPr>
          <w:b w:val="0"/>
          <w:i/>
        </w:rPr>
        <w:t>Vinh, ngày 18 tháng 8 năm 2005</w:t>
      </w:r>
      <w:r>
        <w:rPr>
          <w:b w:val="0"/>
          <w:i/>
        </w:rPr>
        <w:br/>
      </w:r>
      <w:r>
        <w:rPr>
          <w:b w:val="0"/>
          <w:i w:val="0"/>
        </w:rPr>
        <w:br/>
      </w:r>
    </w:p>
    <w:p>
      <w:pPr>
        <w:jc w:val="center"/>
      </w:pPr>
      <w:r>
        <w:rPr>
          <w:b w:val="0"/>
          <w:i w:val="0"/>
        </w:rPr>
        <w:br/>
      </w:r>
      <w:r>
        <w:rPr>
          <w:b w:val="0"/>
          <w:i w:val="0"/>
        </w:rPr>
        <w:t>Số: 73/2005/QĐ-UBND</w:t>
      </w:r>
      <w:r>
        <w:rPr>
          <w:b w:val="0"/>
          <w:i w:val="0"/>
        </w:rPr>
        <w:br/>
      </w:r>
    </w:p>
    <w:p>
      <w:pPr>
        <w:jc w:val="center"/>
      </w:pPr>
      <w:r>
        <w:rPr>
          <w:b w:val="0"/>
          <w:i w:val="0"/>
        </w:rPr>
        <w:br/>
      </w:r>
      <w:r>
        <w:rPr>
          <w:b w:val="0"/>
          <w:i w:val="0"/>
        </w:rPr>
        <w:t>Vinh, ngày 18 tháng 8 năm 2005</w:t>
      </w:r>
      <w:r>
        <w:rPr>
          <w:b w:val="0"/>
          <w:i w:val="0"/>
        </w:rPr>
        <w:br/>
      </w:r>
    </w:p>
    <w:p>
      <w:r>
        <w:rPr>
          <w:b/>
          <w:i w:val="0"/>
        </w:rPr>
        <w:t>QUYẾT ĐỊNH</w:t>
      </w:r>
    </w:p>
    <w:p>
      <w:r>
        <w:rPr>
          <w:b/>
          <w:i w:val="0"/>
        </w:rPr>
        <w:t>Về chính sách hỗ trợ xử lý dứa Cayen ra hoa trái vụ, năm 2005</w:t>
      </w:r>
    </w:p>
    <w:p>
      <w:r>
        <w:rPr>
          <w:b w:val="0"/>
          <w:i w:val="0"/>
        </w:rPr>
        <w:t>_________________</w:t>
      </w:r>
    </w:p>
    <w:p>
      <w:r>
        <w:rPr>
          <w:b/>
          <w:i w:val="0"/>
        </w:rPr>
        <w:t>ỦY BAN NHÂN DÂN TỈNH NGHỆ AN</w:t>
      </w:r>
    </w:p>
    <w:p>
      <w:r>
        <w:rPr>
          <w:b w:val="0"/>
          <w:i/>
        </w:rPr>
        <w:t>Căn cứ Luật tổ chức HĐND v</w:t>
      </w:r>
      <w:r>
        <w:rPr>
          <w:b w:val="0"/>
          <w:i/>
        </w:rPr>
        <w:t>à</w:t>
      </w:r>
      <w:r>
        <w:rPr>
          <w:b w:val="0"/>
          <w:i/>
        </w:rPr>
        <w:t xml:space="preserve"> UBND được Quốc hội thông qua ngày 26 tháng 11 năm 2003;</w:t>
      </w:r>
    </w:p>
    <w:p>
      <w:r>
        <w:rPr>
          <w:b w:val="0"/>
          <w:i/>
        </w:rPr>
        <w:t>Xét đề nghị của Sở</w:t>
      </w:r>
      <w:r>
        <w:rPr>
          <w:b w:val="0"/>
          <w:i w:val="0"/>
        </w:rPr>
        <w:t xml:space="preserve"> </w:t>
      </w:r>
      <w:r>
        <w:rPr>
          <w:b w:val="0"/>
          <w:i/>
        </w:rPr>
        <w:t>Nông nghiệp &amp;</w:t>
      </w:r>
      <w:r>
        <w:rPr>
          <w:b w:val="0"/>
          <w:i w:val="0"/>
        </w:rPr>
        <w:t xml:space="preserve"> </w:t>
      </w:r>
      <w:r>
        <w:rPr>
          <w:b w:val="0"/>
          <w:i/>
        </w:rPr>
        <w:t>PTNT tại Tờ</w:t>
      </w:r>
      <w:r>
        <w:rPr>
          <w:b w:val="0"/>
          <w:i w:val="0"/>
        </w:rPr>
        <w:t xml:space="preserve"> </w:t>
      </w:r>
      <w:r>
        <w:rPr>
          <w:b w:val="0"/>
          <w:i/>
        </w:rPr>
        <w:t>tr</w:t>
      </w:r>
      <w:r>
        <w:rPr>
          <w:b w:val="0"/>
          <w:i/>
        </w:rPr>
        <w:t>ì</w:t>
      </w:r>
      <w:r>
        <w:rPr>
          <w:b w:val="0"/>
          <w:i/>
        </w:rPr>
        <w:t>nh</w:t>
      </w:r>
      <w:r>
        <w:rPr>
          <w:b w:val="0"/>
          <w:i w:val="0"/>
        </w:rPr>
        <w:t xml:space="preserve"> </w:t>
      </w:r>
      <w:r>
        <w:rPr>
          <w:b w:val="0"/>
          <w:i/>
        </w:rPr>
        <w:t>số 1430/NN</w:t>
      </w:r>
      <w:r>
        <w:rPr>
          <w:b w:val="0"/>
          <w:i/>
        </w:rPr>
        <w:t>.</w:t>
      </w:r>
      <w:r>
        <w:rPr>
          <w:b w:val="0"/>
          <w:i/>
        </w:rPr>
        <w:t>CS ngày 08 tháng</w:t>
      </w:r>
      <w:r>
        <w:rPr>
          <w:b w:val="0"/>
          <w:i w:val="0"/>
        </w:rPr>
        <w:t xml:space="preserve"> </w:t>
      </w:r>
      <w:r>
        <w:rPr>
          <w:b w:val="0"/>
          <w:i/>
        </w:rPr>
        <w:t>8 năm 2005 về việc ban hành cơ chế chính sách xử lý dứa ra hoa trái vụ, khắc phục tình trạng ứ đọng nguyên liệu ở Nhà máy chế biến nước dứa xuất khẩu năm 2005.</w:t>
      </w:r>
    </w:p>
    <w:p>
      <w:r>
        <w:rPr>
          <w:b/>
          <w:i w:val="0"/>
        </w:rPr>
        <w:t>QUYẾT ĐỊNH</w:t>
      </w:r>
    </w:p>
    <w:p>
      <w:r>
        <w:rPr>
          <w:b/>
          <w:i w:val="0"/>
        </w:rPr>
        <w:t xml:space="preserve">Điều 1. </w:t>
      </w:r>
      <w:r>
        <w:rPr>
          <w:b w:val="0"/>
          <w:i w:val="0"/>
        </w:rPr>
        <w:t>Nay ban hành kèm theo Quyết định này "Quy định về chính sách hỗ trợ xử lý dứa Cayen ra hoa trái vụ, năm 2005".</w:t>
      </w:r>
    </w:p>
    <w:p>
      <w:r>
        <w:rPr>
          <w:b/>
          <w:i w:val="0"/>
        </w:rPr>
        <w:t xml:space="preserve">Điều 2. </w:t>
      </w:r>
      <w:r>
        <w:rPr>
          <w:b w:val="0"/>
          <w:i w:val="0"/>
        </w:rPr>
        <w:t>Quyết định có hiệu lực thi hành kể từ ngày ký. Các quy định tại Quyết định số 122/2004/QĐ-UB ngày 10/11/2004 liên quan đến việc hỗ trợ xử lý dứa Cayen ra hoa trái với Quyết định này đều bãi bỏ.</w:t>
      </w:r>
    </w:p>
    <w:p>
      <w:r>
        <w:rPr>
          <w:b w:val="0"/>
          <w:i w:val="0"/>
        </w:rPr>
        <w:t>Các ông: Chánh Văn phòng UBNĐ tỉnh; Giám đốc các Sở: Nông nghiệp &amp; PTNT, Tài chính, Kế hoạch - Đầu tư, Khoa học - Công nghệ; Chủ tịch UBND các huyện: Yên Thành, Quỳnh Lưu, Nghĩa Đàn, Tân Kỳ; Giám đốc Công ty cổ phần thực phẩm Nghệ An và Thủ trưởng các Ban, Ngành,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ubnd tỉnh nghệ an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Đình Chi</w:t>
            </w:r>
            <w:r>
              <w:rPr>
                <w:b/>
                <w:i w:val="0"/>
              </w:rPr>
              <w:br/>
            </w:r>
          </w:p>
        </w:tc>
      </w:tr>
    </w:tbl>
    <w:p>
      <w:r>
        <w:rPr>
          <w:b/>
          <w:i w:val="0"/>
        </w:rPr>
        <w:t>Về chính sách hỗ trợ xử lý dứa Cayen ra hoa trái vụ, năm 2005</w:t>
      </w:r>
    </w:p>
    <w:p>
      <w:r>
        <w:rPr>
          <w:b w:val="0"/>
          <w:i/>
        </w:rPr>
        <w:t>(Ban hành kèm theo Quyết định số: 73</w:t>
      </w:r>
      <w:r>
        <w:rPr>
          <w:b w:val="0"/>
          <w:i w:val="0"/>
        </w:rPr>
        <w:t>/</w:t>
      </w:r>
      <w:r>
        <w:rPr>
          <w:b w:val="0"/>
          <w:i/>
        </w:rPr>
        <w:t>2005</w:t>
      </w:r>
      <w:r>
        <w:rPr>
          <w:b w:val="0"/>
          <w:i w:val="0"/>
        </w:rPr>
        <w:t>/</w:t>
      </w:r>
      <w:r>
        <w:rPr>
          <w:b w:val="0"/>
          <w:i/>
        </w:rPr>
        <w:t xml:space="preserve">QĐ-UBND </w:t>
      </w:r>
    </w:p>
    <w:p>
      <w:r>
        <w:rPr>
          <w:b w:val="0"/>
          <w:i/>
        </w:rPr>
        <w:t>ngày 18/8/2005</w:t>
      </w:r>
      <w:r>
        <w:rPr>
          <w:b w:val="0"/>
          <w:i w:val="0"/>
        </w:rPr>
        <w:t xml:space="preserve"> </w:t>
      </w:r>
      <w:r>
        <w:rPr>
          <w:b w:val="0"/>
          <w:i/>
        </w:rPr>
        <w:t>của UBND tỉnh Nghệ An).</w:t>
      </w:r>
    </w:p>
    <w:p>
      <w:r>
        <w:rPr>
          <w:b/>
          <w:i/>
        </w:rPr>
        <w:t xml:space="preserve">Điều </w:t>
      </w:r>
      <w:r>
        <w:rPr>
          <w:b/>
          <w:i/>
        </w:rPr>
        <w:t>1</w:t>
      </w:r>
      <w:r>
        <w:rPr>
          <w:b w:val="0"/>
          <w:i/>
        </w:rPr>
        <w:t>.</w:t>
      </w:r>
      <w:r>
        <w:rPr>
          <w:b w:val="0"/>
          <w:i w:val="0"/>
        </w:rPr>
        <w:t xml:space="preserve"> </w:t>
      </w:r>
      <w:r>
        <w:rPr>
          <w:b/>
          <w:i w:val="0"/>
        </w:rPr>
        <w:t>Đối tượng và phạm vi áp dụng:</w:t>
      </w:r>
    </w:p>
    <w:p>
      <w:r>
        <w:rPr>
          <w:b w:val="0"/>
          <w:i w:val="0"/>
        </w:rPr>
        <w:t>- Các tổ chức kinh tế, các hộ gia đình, cá nhân (sau đây gọi chung là hộ) sản xuất dứa nguyên liệu theo quy hoạch phục vụ cho Nhà máy chế biến dứa xuất khẩu Nghệ An được hưởng các chính sách tại Quy định này.</w:t>
      </w:r>
    </w:p>
    <w:p>
      <w:r>
        <w:rPr>
          <w:b w:val="0"/>
          <w:i w:val="0"/>
        </w:rPr>
        <w:t>- Các huyện, xã, các Công ty, Tổng đội TNXP sản xuất Dứa thuộc vùng quy hoạch Dứa nguyên liệu ở các huyện: Yên Thành, Quỳnh Lưu, Nghĩa Đàn, Tân Kỳ.</w:t>
      </w:r>
    </w:p>
    <w:p>
      <w:r>
        <w:rPr>
          <w:b/>
          <w:i/>
        </w:rPr>
        <w:t>Điều 2.</w:t>
      </w:r>
      <w:r>
        <w:rPr>
          <w:b/>
          <w:i w:val="0"/>
        </w:rPr>
        <w:t xml:space="preserve"> Chính sách hỗ trợ xử lý dứa Cayen ra hoa trái vụ:</w:t>
      </w:r>
    </w:p>
    <w:p>
      <w:r>
        <w:rPr>
          <w:b w:val="0"/>
          <w:i w:val="0"/>
        </w:rPr>
        <w:t>Những diện tích dứa Cayen xử lý ra hoa từ tháng 7 đến tháng 11 năm 2005 được Ngân sách tỉnh hỗ trợ 70% giá đất đèn, với định mức 120kg/ha (xử lý 2 lần) và cấp bù lãi suất vay ứng phân NPK để bón thúc với mức 400 kg/ha trong thời gian 6 tháng kể từ ngày vay.</w:t>
      </w:r>
    </w:p>
    <w:p>
      <w:r>
        <w:rPr>
          <w:b/>
          <w:i/>
        </w:rPr>
        <w:t>Điều 3.</w:t>
      </w:r>
      <w:r>
        <w:rPr>
          <w:b/>
          <w:i w:val="0"/>
        </w:rPr>
        <w:t xml:space="preserve"> Về cơ chế quản lý:</w:t>
      </w:r>
    </w:p>
    <w:p>
      <w:r>
        <w:rPr>
          <w:b w:val="0"/>
          <w:i w:val="0"/>
        </w:rPr>
        <w:t>- Giao cho Công ty Cổ phần thực phẩm Nghệ An làm chủ đầu tư nguồn kinh phí hỗ trợ theo chính sách này.</w:t>
      </w:r>
    </w:p>
    <w:p>
      <w:r>
        <w:rPr>
          <w:b w:val="0"/>
          <w:i w:val="0"/>
        </w:rPr>
        <w:t>- Giám đốc Công ty Cổ phần thực phẩm Nghệ An xây dựng kế hoạch xử lý dứa Cayen ra hoa trái vụ để thực hiện chính sách theo quyết định này báo cáo Sở Nông nghiệp &amp; PTNT và Sở Tài chính để kiểm tra tổng hợp lập kế hoạch bố trí kinh phí hỗ trợ. Đồng thời bố trí cán bộ phối hợp chặt chẽ với UBND các huyện, các đơn vị trồng dứa và Sở Nông nghiệp &amp; PTNT để tổ chức thực hiện việc xử lý dứa Cayen ra hoa trái vụ đạt kết quả cao nhất.</w:t>
      </w:r>
    </w:p>
    <w:p>
      <w:r>
        <w:rPr>
          <w:b/>
          <w:i/>
        </w:rPr>
        <w:t>Điều 4.</w:t>
      </w:r>
      <w:r>
        <w:rPr>
          <w:b/>
          <w:i w:val="0"/>
        </w:rPr>
        <w:t xml:space="preserve"> Trách nhiệm các ngành và các địa phương:</w:t>
      </w:r>
    </w:p>
    <w:p>
      <w:r>
        <w:rPr>
          <w:b/>
          <w:i/>
        </w:rPr>
        <w:t>1.</w:t>
      </w:r>
      <w:r>
        <w:rPr>
          <w:b/>
          <w:i/>
        </w:rPr>
        <w:t>Sở Nông nghiệp &amp; PTNT:</w:t>
      </w:r>
    </w:p>
    <w:p>
      <w:r>
        <w:rPr>
          <w:b w:val="0"/>
          <w:i w:val="0"/>
        </w:rPr>
        <w:t>Chủ trì phối hợp với Sở Tài chính, lập và phân bổ dự toán kinh phí đầu tư hỗ trợ theo Quyết định này, trình UBND tỉnh phê duyệt.</w:t>
      </w:r>
    </w:p>
    <w:p>
      <w:r>
        <w:rPr>
          <w:b w:val="0"/>
          <w:i w:val="0"/>
        </w:rPr>
        <w:t>- Tổ chức chỉ đạo về chuyên môn, kỹ thuật và kiểm tra (phúc tra) kết quả thực hiện chính sách.</w:t>
      </w:r>
    </w:p>
    <w:p>
      <w:r>
        <w:rPr>
          <w:b w:val="0"/>
          <w:i w:val="0"/>
        </w:rPr>
        <w:t>- Phối hợp với Sở Tài chính hướng dẫn các huyện, các đơn vị liên quan thực hiện những nội dung cụ thể của quy định này về lĩnh vực tài chính.</w:t>
      </w:r>
    </w:p>
    <w:p>
      <w:r>
        <w:rPr>
          <w:b w:val="0"/>
          <w:i w:val="0"/>
        </w:rPr>
        <w:t>- Chủ trì phối hợp với Sở Tài chính thẩm tra quyết toán kinh phí thực hiện chính sách tại Quyết định này.</w:t>
      </w:r>
    </w:p>
    <w:p>
      <w:r>
        <w:rPr>
          <w:b/>
          <w:i/>
        </w:rPr>
        <w:t xml:space="preserve">2. </w:t>
      </w:r>
      <w:r>
        <w:rPr>
          <w:b/>
          <w:i/>
        </w:rPr>
        <w:t>Sở Tài chính</w:t>
      </w:r>
    </w:p>
    <w:p>
      <w:r>
        <w:rPr>
          <w:b w:val="0"/>
          <w:i w:val="0"/>
        </w:rPr>
        <w:t>- Căn cứ dự toán ngân sách đã được UBND tỉnh phê duyệt, cấp ứng kịp thời kinh phí cho chủ đầu tư theo quy định.</w:t>
      </w:r>
    </w:p>
    <w:p>
      <w:r>
        <w:rPr>
          <w:b w:val="0"/>
          <w:i w:val="0"/>
        </w:rPr>
        <w:t>- Phối hợp với Sở Nông nghiệp &amp; PTNT xây dựng kế hoạch thực hiện chính sách trình UBND tỉnh phê duyệt.</w:t>
      </w:r>
    </w:p>
    <w:p>
      <w:r>
        <w:rPr>
          <w:b w:val="0"/>
          <w:i w:val="0"/>
        </w:rPr>
        <w:t>- Thẩm định phê duyệt giá đất đèn và phân NPK cho đơn vị để làm căn cứ thanh quyết toán.</w:t>
      </w:r>
    </w:p>
    <w:p>
      <w:r>
        <w:rPr>
          <w:b w:val="0"/>
          <w:i w:val="0"/>
        </w:rPr>
        <w:t>- Phối hợp với Sở Nông nghiệp và PTNT thẩm tra quyết toán kinh phí thực hiện chính sách này.</w:t>
      </w:r>
    </w:p>
    <w:p>
      <w:r>
        <w:rPr>
          <w:b/>
          <w:i/>
        </w:rPr>
        <w:t xml:space="preserve">3. </w:t>
      </w:r>
      <w:r>
        <w:rPr>
          <w:b/>
          <w:i/>
        </w:rPr>
        <w:t>UBND</w:t>
      </w:r>
      <w:r>
        <w:rPr>
          <w:b/>
          <w:i/>
        </w:rPr>
        <w:t xml:space="preserve"> các huyện:</w:t>
      </w:r>
    </w:p>
    <w:p>
      <w:r>
        <w:rPr>
          <w:b w:val="0"/>
          <w:i w:val="0"/>
        </w:rPr>
        <w:t>Chủ tịch UBND các huyện: Yên Thành, Quỳnh Lưu, Nghĩa Đàn, Tân Kỳ có trách nhiệm chỉ đạo các xã, phối hợp chặt chẽ với bộ phận nông vụ của Nhà máy thực hiện có hiệu quả cơ chế quản lý, chính sách hỗ trợ cho người trồng nguyên liệu Dứa theo Quyết định này.</w:t>
      </w:r>
    </w:p>
    <w:p>
      <w:r>
        <w:rPr>
          <w:b w:val="0"/>
          <w:i w:val="0"/>
        </w:rPr>
        <w:br/>
      </w:r>
      <w:r>
        <w:rPr>
          <w:b/>
          <w:i w:val="0"/>
        </w:rPr>
        <w:br/>
      </w:r>
      <w:r>
        <w:rPr>
          <w:b/>
          <w:i w:val="0"/>
        </w:rPr>
        <w:br/>
      </w:r>
      <w:r>
        <w:rPr>
          <w:b/>
          <w:i w:val="0"/>
        </w:rPr>
        <w:t xml:space="preserve">TM. ubnd tỉnh nghệ an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Đình Chi</w:t>
      </w:r>
      <w:r>
        <w:rPr>
          <w:b/>
          <w:i w:val="0"/>
        </w:rPr>
        <w:br/>
      </w:r>
      <w:r>
        <w:rPr>
          <w:b/>
          <w:i w:val="0"/>
        </w:rPr>
        <w:br/>
      </w:r>
      <w:r>
        <w:rPr>
          <w:b w:val="0"/>
          <w:i w:val="0"/>
        </w:rPr>
        <w:br/>
      </w:r>
    </w:p>
    <w:p>
      <w:pPr>
        <w:jc w:val="center"/>
      </w:pPr>
      <w:r>
        <w:rPr>
          <w:b w:val="0"/>
          <w:i w:val="0"/>
        </w:rPr>
        <w:br/>
      </w:r>
      <w:r>
        <w:rPr>
          <w:b/>
          <w:i w:val="0"/>
        </w:rPr>
        <w:br/>
      </w:r>
      <w:r>
        <w:rPr>
          <w:b/>
          <w:i w:val="0"/>
        </w:rPr>
        <w:t xml:space="preserve">TM. ubnd tỉnh nghệ an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Đình Chi</w:t>
      </w:r>
      <w:r>
        <w:rPr>
          <w:b/>
          <w:i w:val="0"/>
        </w:rPr>
        <w:br/>
      </w:r>
      <w:r>
        <w:rPr>
          <w:b w:val="0"/>
          <w:i w:val="0"/>
        </w:rPr>
        <w:br/>
      </w:r>
    </w:p>
    <w:p>
      <w:r>
        <w:rPr>
          <w:b w:val="0"/>
          <w:i w:val="0"/>
        </w:rPr>
        <w:br/>
      </w:r>
      <w:r>
        <w:rPr>
          <w:b w:val="0"/>
          <w:i w:val="0"/>
        </w:rPr>
        <w:t xml:space="preserve">TM. ubnd tỉnh nghệ an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Đình Chi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