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743/QĐ-BCN Về việc công nhận doanh nghiệp đủ tiêu chuẩn sản xuất, lắp ráp xe hai bánh gắn máy</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743/QĐ-BCN</w:t>
        <w:br/>
        <w:t xml:space="preserve">     </w:t>
      </w:r>
      <w:r>
        <w:rPr>
          <w:b w:val="0"/>
          <w:i w:val="0"/>
        </w:rPr>
        <w:br/>
      </w:r>
      <w:r>
        <w:rPr>
          <w:b w:val="0"/>
          <w:i/>
        </w:rPr>
        <w:br/>
        <w:t xml:space="preserve">      Ngày 12 tháng 3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743/QĐ-BCN</w:t>
        <w:br/>
        <w:t xml:space="preserve">     </w:t>
      </w:r>
      <w:r>
        <w:rPr>
          <w:b w:val="0"/>
          <w:i w:val="0"/>
        </w:rPr>
        <w:br/>
      </w:r>
      <w:r>
        <w:rPr>
          <w:b w:val="0"/>
          <w:i/>
        </w:rPr>
        <w:br/>
        <w:t xml:space="preserve">      Ngày 12 tháng 3 năm 2007</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743/QĐ-BCN</w:t>
        <w:br/>
        <w:t xml:space="preserve">     </w:t>
      </w:r>
      <w:r>
        <w:rPr>
          <w:b w:val="0"/>
          <w:i w:val="0"/>
        </w:rPr>
        <w:br/>
      </w:r>
      <w:r>
        <w:rPr>
          <w:b w:val="0"/>
          <w:i/>
        </w:rPr>
        <w:br/>
        <w:t xml:space="preserve">      Ngày 12 tháng 3 năm 2007</w:t>
        <w:br/>
        <w:t xml:space="preserve">     </w:t>
      </w:r>
      <w:r>
        <w:rPr>
          <w:b w:val="0"/>
          <w:i w:val="0"/>
        </w:rPr>
        <w:br/>
      </w:r>
    </w:p>
    <w:p>
      <w:pPr>
        <w:jc w:val="center"/>
      </w:pPr>
      <w:r>
        <w:rPr>
          <w:b w:val="0"/>
          <w:i w:val="0"/>
        </w:rPr>
        <w:br/>
        <w:t xml:space="preserve">      Số: 743/QĐ-BCN</w:t>
        <w:br/>
        <w:t xml:space="preserve">     </w:t>
      </w:r>
    </w:p>
    <w:p>
      <w:pPr>
        <w:jc w:val="center"/>
      </w:pPr>
      <w:r>
        <w:rPr>
          <w:b w:val="0"/>
          <w:i w:val="0"/>
        </w:rPr>
        <w:br/>
        <w:t xml:space="preserve">      Ngày 12 tháng 3 năm 2007</w:t>
        <w:br/>
        <w:t xml:space="preserve">     </w:t>
      </w:r>
    </w:p>
    <w:p>
      <w:r>
        <w:rPr>
          <w:b/>
          <w:i w:val="0"/>
        </w:rPr>
        <w:t>QUYẾT ĐỊNH</w:t>
      </w:r>
    </w:p>
    <w:p>
      <w:r>
        <w:rPr>
          <w:b/>
          <w:i w:val="0"/>
        </w:rPr>
        <w:t>Về việc công nhận doanh nghiệp đủ tiêu chuẩn sản xuất, lắp ráp xe hai bánh gắn máy</w:t>
      </w:r>
    </w:p>
    <w:p>
      <w:r>
        <w:rPr>
          <w:b/>
          <w:i w:val="0"/>
        </w:rPr>
        <w:t>___________________________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bộ máy Bộ Công nghiệp;</w:t>
      </w:r>
    </w:p>
    <w:p>
      <w:pPr>
        <w:jc w:val="both"/>
      </w:pPr>
      <w:r>
        <w:rPr>
          <w:b w:val="0"/>
          <w:i/>
        </w:rPr>
        <w:t>Căn cứ Quyết định số 24/2002/QĐ-BCN ngày 07 tháng 6 năm 2002 của Bộ trưởng Bộ Công nghiệp về việc ban hành Quy định về tiêu chuẩn của doanh nghiệp sản xuất, lắp ráp xe hai bánh gắn máy;</w:t>
      </w:r>
    </w:p>
    <w:p>
      <w:pPr>
        <w:jc w:val="both"/>
      </w:pPr>
      <w:r>
        <w:rPr>
          <w:b w:val="0"/>
          <w:i/>
        </w:rPr>
        <w:t>Căn cứ Quyết định số 33/2006/QĐ-BCN ngày 13 tháng 9 năm 2006 của Bộ trưởng Bộ Công nghiệp phê duyệt Chiến lược phát triển công nghiệp xe máy Việt Nam đến năm 2015, tầm nhìn đến năm 2025;</w:t>
      </w:r>
    </w:p>
    <w:p>
      <w:pPr>
        <w:jc w:val="both"/>
      </w:pPr>
      <w:r>
        <w:rPr>
          <w:b w:val="0"/>
          <w:i/>
        </w:rPr>
        <w:t>Căn cứ nội dung công văn số 707/HLKC/07 ngày 06/03/2007 của Công ty Cổ phần xe máy Hoa Lâm KYMCO về đề nghị xác nhận đủ điều kiện doanh nghiệp sản xuất lắp ráp xe hai bánh gắn máy;</w:t>
      </w:r>
    </w:p>
    <w:p>
      <w:pPr>
        <w:jc w:val="both"/>
      </w:pPr>
      <w:r>
        <w:rPr>
          <w:b w:val="0"/>
          <w:i/>
        </w:rPr>
        <w:t>Theo đề nghị của Vụ trưởng Vụ Cơ khí, Luyện kim và Hoá chất,</w:t>
      </w:r>
    </w:p>
    <w:p>
      <w:pPr>
        <w:jc w:val="center"/>
      </w:pPr>
      <w:r>
        <w:rPr>
          <w:b/>
          <w:i w:val="0"/>
        </w:rPr>
        <w:t>QUYẾT ĐỊNH</w:t>
      </w:r>
    </w:p>
    <w:p>
      <w:pPr>
        <w:jc w:val="both"/>
      </w:pPr>
      <w:r>
        <w:rPr>
          <w:b/>
          <w:i w:val="0"/>
        </w:rPr>
        <w:t xml:space="preserve">Điều 1. </w:t>
      </w:r>
      <w:r>
        <w:rPr>
          <w:b w:val="0"/>
          <w:i w:val="0"/>
        </w:rPr>
        <w:t>Công nhận Công ty Cổ phần xe máy Hoa Lâm KYMCO đủ tiêu chuẩn doanh nghiệp sản xuất, lắp ráp xe hai bánh gắn máy theo quy định tại Quyết định số 24/2002/QĐ-BCN ngày 07 tháng 6 năm 2002 của Bộ trưởng Bộ Công nghiệp.</w:t>
      </w:r>
    </w:p>
    <w:p>
      <w:pPr>
        <w:jc w:val="both"/>
      </w:pPr>
      <w:r>
        <w:rPr>
          <w:b w:val="0"/>
          <w:i w:val="0"/>
        </w:rPr>
        <w:t>Địa điểm sản xuất, lắp ráp: E4/52 Quốc lộ 1, phường Bình Trị Đông B, quận Bình Tân, Thành phố Hồ Chí Minh.</w:t>
      </w:r>
    </w:p>
    <w:p>
      <w:pPr>
        <w:jc w:val="both"/>
      </w:pPr>
      <w:r>
        <w:rPr>
          <w:b/>
          <w:i w:val="0"/>
        </w:rPr>
        <w:t xml:space="preserve">Điều 2. </w:t>
      </w:r>
      <w:r>
        <w:rPr>
          <w:b w:val="0"/>
          <w:i w:val="0"/>
        </w:rPr>
        <w:t>Quyết định số 3312/QĐ-CLH ngày 13/12/2004 của Bộ trưởng Bộ Công nghiệp về việc công nhận doanh nghiệp đủ điều kiện sản xuất lắp ráp xe gắn máy hai bánh không còn hiệu lực thi hành đối với Công ty Cổ phần xe máy Hoa Lâm kể từ ngày quyết định này có hiệu lực.</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Chánh Văn phòng Bộ, Chánh Thanh tra Bộ, Vụ trưởng các Vụ: Cơ khí Luyện kim và Hoá chất, Khoa học và Công nghệ, Tài chính Kế toán và Giám đốc Công ty Cổ phần xe máy Hoa Lâm KYMCO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