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745-TTg Về việc xếp doanh nghiệp Nhà nước nước hạng đặc biệt</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745-TTg</w:t>
      </w:r>
      <w:r>
        <w:rPr>
          <w:b w:val="0"/>
          <w:i w:val="0"/>
        </w:rPr>
        <w:br/>
      </w:r>
      <w:r>
        <w:rPr>
          <w:b w:val="0"/>
          <w:i w:val="0"/>
        </w:rPr>
        <w:br/>
      </w:r>
      <w:r>
        <w:rPr>
          <w:b w:val="0"/>
          <w:i/>
        </w:rPr>
        <w:br/>
      </w:r>
      <w:r>
        <w:rPr>
          <w:b w:val="0"/>
          <w:i/>
        </w:rPr>
        <w:t>Hà Nội, ngày 08 tháng 10 năm 1996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745-TTg</w:t>
      </w:r>
      <w:r>
        <w:rPr>
          <w:b w:val="0"/>
          <w:i w:val="0"/>
        </w:rPr>
        <w:br/>
      </w:r>
      <w:r>
        <w:rPr>
          <w:b w:val="0"/>
          <w:i w:val="0"/>
        </w:rPr>
        <w:br/>
      </w:r>
      <w:r>
        <w:rPr>
          <w:b w:val="0"/>
          <w:i/>
        </w:rPr>
        <w:br/>
      </w:r>
      <w:r>
        <w:rPr>
          <w:b w:val="0"/>
          <w:i/>
        </w:rPr>
        <w:t>Hà Nội, ngày 08 tháng 10 năm 1996</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745-TTg</w:t>
      </w:r>
      <w:r>
        <w:rPr>
          <w:b w:val="0"/>
          <w:i w:val="0"/>
        </w:rPr>
        <w:br/>
      </w:r>
      <w:r>
        <w:rPr>
          <w:b w:val="0"/>
          <w:i w:val="0"/>
        </w:rPr>
        <w:br/>
      </w:r>
      <w:r>
        <w:rPr>
          <w:b w:val="0"/>
          <w:i/>
        </w:rPr>
        <w:br/>
      </w:r>
      <w:r>
        <w:rPr>
          <w:b w:val="0"/>
          <w:i/>
        </w:rPr>
        <w:t>Hà Nội, ngày 08 tháng 10 năm 1996</w:t>
      </w:r>
      <w:r>
        <w:rPr>
          <w:b w:val="0"/>
          <w:i/>
        </w:rPr>
        <w:br/>
      </w:r>
      <w:r>
        <w:rPr>
          <w:b w:val="0"/>
          <w:i w:val="0"/>
        </w:rPr>
        <w:br/>
      </w:r>
    </w:p>
    <w:p>
      <w:pPr>
        <w:jc w:val="center"/>
      </w:pPr>
      <w:r>
        <w:rPr>
          <w:b w:val="0"/>
          <w:i w:val="0"/>
        </w:rPr>
        <w:br/>
      </w:r>
      <w:r>
        <w:rPr>
          <w:b w:val="0"/>
          <w:i w:val="0"/>
        </w:rPr>
        <w:t>Số: 745-TTg</w:t>
      </w:r>
      <w:r>
        <w:rPr>
          <w:b w:val="0"/>
          <w:i w:val="0"/>
        </w:rPr>
        <w:br/>
      </w:r>
    </w:p>
    <w:p>
      <w:pPr>
        <w:jc w:val="center"/>
      </w:pPr>
      <w:r>
        <w:rPr>
          <w:b w:val="0"/>
          <w:i w:val="0"/>
        </w:rPr>
        <w:br/>
      </w:r>
      <w:r>
        <w:rPr>
          <w:b w:val="0"/>
          <w:i w:val="0"/>
        </w:rPr>
        <w:t>Hà Nội, ngày 08 tháng 10 năm 1996</w:t>
      </w:r>
      <w:r>
        <w:rPr>
          <w:b w:val="0"/>
          <w:i w:val="0"/>
        </w:rPr>
        <w:br/>
      </w:r>
    </w:p>
    <w:p>
      <w:r>
        <w:rPr>
          <w:b/>
          <w:i w:val="0"/>
        </w:rPr>
        <w:t>QUYẾT ĐỊNH</w:t>
      </w:r>
    </w:p>
    <w:p>
      <w:r>
        <w:rPr>
          <w:b/>
          <w:i w:val="0"/>
        </w:rPr>
        <w:t xml:space="preserve">Về việc xếp doanh nghiệp Nhà nước nước hạng đặc biệt </w:t>
      </w:r>
    </w:p>
    <w:p>
      <w:r>
        <w:rPr>
          <w:b w:val="0"/>
          <w:i w:val="0"/>
        </w:rPr>
        <w:t xml:space="preserve"> ________________________________</w:t>
      </w:r>
    </w:p>
    <w:p>
      <w:r>
        <w:rPr>
          <w:b/>
          <w:i w:val="0"/>
        </w:rPr>
        <w:t>THỦ TƯỚNG CHÍNH PHỦ</w:t>
      </w:r>
    </w:p>
    <w:p>
      <w:r>
        <w:rPr>
          <w:b w:val="0"/>
          <w:i/>
        </w:rPr>
        <w:t xml:space="preserve">        Căn cứ Luật Tổ chức Chính phủ ngày 30 tháng 9 năm 1992;</w:t>
      </w:r>
    </w:p>
    <w:p>
      <w:r>
        <w:rPr>
          <w:b w:val="0"/>
          <w:i/>
        </w:rPr>
        <w:t xml:space="preserve">        Căn cứ Nghị định số 26/CP ngày 23 tháng 5 năm 1993 của Chính phủ quy định chế độ tiền lương mới trong các doanh nghiệp;</w:t>
      </w:r>
    </w:p>
    <w:p>
      <w:r>
        <w:rPr>
          <w:b w:val="0"/>
          <w:i/>
        </w:rPr>
        <w:t xml:space="preserve">        Căn cứ Quyết định số 185/TTg ngày 28 tháng 3 năm 1996 của Thủ tướng Chính phủ về doanh nghiệp Nhà nước hạng đặc biệt;</w:t>
      </w:r>
    </w:p>
    <w:p>
      <w:r>
        <w:rPr>
          <w:b w:val="0"/>
          <w:i/>
        </w:rPr>
        <w:t xml:space="preserve">        Xét đề nghị Bộ trưởng Bộ Lao động - Thương binh và Xã hội, Bộ trưởng Bộ Tài chính,</w:t>
      </w:r>
    </w:p>
    <w:p>
      <w:r>
        <w:rPr>
          <w:b/>
          <w:i w:val="0"/>
        </w:rPr>
        <w:t>QUYẾT ĐỊNH:</w:t>
      </w:r>
    </w:p>
    <w:p>
      <w:r>
        <w:rPr>
          <w:b/>
          <w:i w:val="0"/>
        </w:rPr>
        <w:t xml:space="preserve">Điều 1. </w:t>
      </w:r>
      <w:r>
        <w:rPr>
          <w:b w:val="0"/>
          <w:i w:val="0"/>
        </w:rPr>
        <w:t>Xếp hạng đặc biệt đối với các doanh nghiệp Nhà nước dưới đây:</w:t>
      </w:r>
    </w:p>
    <w:p>
      <w:r>
        <w:rPr>
          <w:b w:val="0"/>
          <w:i w:val="0"/>
        </w:rPr>
        <w:t>1. Tổng công ty Công nghiệp tàu thuỷ Việt Nam;</w:t>
      </w:r>
    </w:p>
    <w:p>
      <w:r>
        <w:rPr>
          <w:b w:val="0"/>
          <w:i w:val="0"/>
        </w:rPr>
        <w:t>2. Tổng công ty Bảo hiểm Việt Nam (Bảo Việt).</w:t>
      </w:r>
    </w:p>
    <w:p>
      <w:r>
        <w:rPr>
          <w:b/>
          <w:i w:val="0"/>
        </w:rPr>
        <w:t xml:space="preserve">Điều 2. </w:t>
      </w:r>
      <w:r>
        <w:rPr>
          <w:b w:val="0"/>
          <w:i w:val="0"/>
        </w:rPr>
        <w:t>Quyết định này có hiệu lực từ ngày ký.</w:t>
      </w:r>
    </w:p>
    <w:p>
      <w:r>
        <w:rPr>
          <w:b/>
          <w:i w:val="0"/>
        </w:rPr>
        <w:t>Điều 3.</w:t>
      </w:r>
      <w:r>
        <w:rPr>
          <w:b w:val="0"/>
          <w:i w:val="0"/>
        </w:rPr>
        <w:t xml:space="preserve"> Bộ trưởng, Thủ trưởng cơ quan ngang Bộ, Thủ trưởng cơ quan thuộc Chính phủ, Chủ tịch Uỷ ban nhân dân tỉnh, thành phố trực thuộc Trung ương và các doanh nghiệp quy định tại Điều 1 nói trên chịu trách nhiệm thi hành Quyết định này.</w:t>
      </w:r>
    </w:p>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KT. THỦ TƯỚNG CHÍNH PHỦ </w:t>
      </w:r>
      <w:r>
        <w:br/>
      </w:r>
      <w:r>
        <w:rPr>
          <w:b/>
          <w:i w:val="0"/>
        </w:rPr>
        <w:br/>
        <w:t xml:space="preserve">           PHÓ THỦ TƯỚNG CHÍNH PHỦ</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rPr>
        <w:t>(Đã ký)</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Phan Văn Khải</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 xml:space="preserve">KT. THỦ TƯỚNG CHÍNH PHỦ </w:t>
            </w:r>
            <w:r>
              <w:br/>
            </w:r>
            <w:r>
              <w:rPr>
                <w:b/>
                <w:i w:val="0"/>
              </w:rPr>
              <w:br/>
              <w:t xml:space="preserve">           PHÓ THỦ TƯỚNG CHÍNH PHỦ</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