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74/2000/QĐ-BCN Về việc phê duyệt Điều lệ tổ chức và hoạt động của Công ty Hợp tác đào tạo và xuất khẩu lao động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74/2000/QĐ-BCN</w:t>
        <w:br/>
        <w:t xml:space="preserve">     </w:t>
      </w:r>
      <w:r>
        <w:rPr>
          <w:b w:val="0"/>
          <w:i w:val="0"/>
        </w:rPr>
        <w:br/>
      </w:r>
      <w:r>
        <w:rPr>
          <w:b w:val="0"/>
          <w:i/>
        </w:rPr>
        <w:br/>
        <w:t xml:space="preserve">      Hà Nội, ngày 22 tháng 12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74/2000/QĐ-BCN</w:t>
        <w:br/>
        <w:t xml:space="preserve">     </w:t>
      </w:r>
      <w:r>
        <w:rPr>
          <w:b w:val="0"/>
          <w:i w:val="0"/>
        </w:rPr>
        <w:br/>
      </w:r>
      <w:r>
        <w:rPr>
          <w:b w:val="0"/>
          <w:i/>
        </w:rPr>
        <w:br/>
        <w:t xml:space="preserve">      Hà Nội, ngày 22 tháng 12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74/2000/QĐ-BCN</w:t>
        <w:br/>
        <w:t xml:space="preserve">     </w:t>
      </w:r>
      <w:r>
        <w:rPr>
          <w:b w:val="0"/>
          <w:i w:val="0"/>
        </w:rPr>
        <w:br/>
      </w:r>
      <w:r>
        <w:rPr>
          <w:b w:val="0"/>
          <w:i/>
        </w:rPr>
        <w:br/>
        <w:t xml:space="preserve">      Hà Nội, ngày 22 tháng 12 năm 2000</w:t>
        <w:br/>
        <w:t xml:space="preserve">     </w:t>
      </w:r>
      <w:r>
        <w:rPr>
          <w:b w:val="0"/>
          <w:i w:val="0"/>
        </w:rPr>
        <w:br/>
      </w:r>
    </w:p>
    <w:p>
      <w:pPr>
        <w:jc w:val="center"/>
      </w:pPr>
      <w:r>
        <w:rPr>
          <w:b w:val="0"/>
          <w:i w:val="0"/>
        </w:rPr>
        <w:br/>
        <w:t xml:space="preserve">      Số: 74/2000/QĐ-BCN</w:t>
        <w:br/>
        <w:t xml:space="preserve">     </w:t>
      </w:r>
    </w:p>
    <w:p>
      <w:pPr>
        <w:jc w:val="center"/>
      </w:pPr>
      <w:r>
        <w:rPr>
          <w:b w:val="0"/>
          <w:i w:val="0"/>
        </w:rPr>
        <w:br/>
        <w:t xml:space="preserve">      Hà Nội, ngày 22 tháng 12 năm 2000</w:t>
        <w:br/>
        <w:t xml:space="preserve">     </w:t>
      </w:r>
    </w:p>
    <w:p>
      <w:r>
        <w:rPr>
          <w:b w:val="0"/>
          <w:i w:val="0"/>
        </w:rPr>
        <w:br/>
      </w:r>
      <w:r>
        <w:rPr>
          <w:b/>
          <w:i w:val="0"/>
        </w:rPr>
        <w:t xml:space="preserve">QUYẾT ĐỊNH </w:t>
      </w:r>
      <w:r>
        <w:rPr>
          <w:b w:val="0"/>
          <w:i w:val="0"/>
        </w:rPr>
        <w:br/>
      </w:r>
      <w:r>
        <w:rPr>
          <w:b/>
          <w:i w:val="0"/>
        </w:rPr>
        <w:t xml:space="preserve">Về việc phê duyệt Điều lệ tổ chức và hoạt động của Công ty Hợp tác </w:t>
      </w:r>
      <w:r>
        <w:rPr>
          <w:b w:val="0"/>
          <w:i w:val="0"/>
        </w:rPr>
        <w:br/>
      </w:r>
      <w:r>
        <w:rPr>
          <w:b/>
          <w:i w:val="0"/>
        </w:rPr>
        <w:t>đào tạo và xuất khẩu lao động</w:t>
      </w:r>
      <w:r>
        <w:rPr>
          <w:b w:val="0"/>
          <w:i w:val="0"/>
        </w:rPr>
        <w:br/>
      </w:r>
      <w:r>
        <w:rPr>
          <w:b w:val="0"/>
          <w:i w:val="0"/>
        </w:rPr>
        <w:br/>
      </w:r>
      <w:r>
        <w:rPr>
          <w:b/>
          <w:i w:val="0"/>
        </w:rPr>
        <w:t xml:space="preserve">___________________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việc thành lập, tổ chức lại, giải thể và phá sản doanh nghiệp Nhà nước; Quyết định số 68/1998/QĐ-TTg ngày 27 tháng 3 năm 1998 của Thủ tướng Chính phủ về việc cho phép thí điểm thành lập doanh nghiệp Nhà nước trong các cơ sở đào tạo và các cơ sở nghiên cứu;</w:t>
      </w:r>
      <w:r>
        <w:rPr>
          <w:b w:val="0"/>
          <w:i w:val="0"/>
        </w:rPr>
        <w:br/>
      </w:r>
      <w:r>
        <w:rPr>
          <w:b w:val="0"/>
          <w:i/>
        </w:rPr>
        <w:t xml:space="preserve">Căn cứ Quyết định số 68/2000/QĐ-BCN ngày 29 tháng 11 năm 2000 của Bộ trưởng Bộ Công nghiệp về việc thành lập Công ty Hợp tác đào tạo và xuất khẩu lao động trực thuộc Trường Cao đẳng công nghiệp Hà Nội; </w:t>
      </w:r>
      <w:r>
        <w:rPr>
          <w:b w:val="0"/>
          <w:i w:val="0"/>
        </w:rPr>
        <w:br/>
      </w:r>
      <w:r>
        <w:rPr>
          <w:b w:val="0"/>
          <w:i/>
        </w:rPr>
        <w:t xml:space="preserve">Xét đề nghị của Hiệu trưởng Trường Cao đẳng công nghiệp Hà Nội (tại Công văn số 972/CV-TCHC ngày 28 tháng 11 năm 2000); </w:t>
      </w:r>
      <w:r>
        <w:rPr>
          <w:b w:val="0"/>
          <w:i w:val="0"/>
        </w:rPr>
        <w:br/>
      </w:r>
      <w:r>
        <w:rPr>
          <w:b w:val="0"/>
          <w:i/>
        </w:rPr>
        <w:t>Theo đề nghị của Vụ trưởng Vụ Tổ chức-Cán bộ,</w:t>
      </w:r>
      <w:r>
        <w:rPr>
          <w:b/>
          <w:i w:val="0"/>
        </w:rPr>
        <w:t xml:space="preserve"> </w:t>
      </w:r>
      <w:r>
        <w:rPr>
          <w:b w:val="0"/>
          <w:i w:val="0"/>
        </w:rPr>
        <w:br/>
      </w:r>
      <w:r>
        <w:rPr>
          <w:b/>
          <w:i w:val="0"/>
        </w:rPr>
        <w:t>QUYẾT ĐỊNH:</w:t>
      </w:r>
      <w:r>
        <w:rPr>
          <w:b w:val="0"/>
          <w:i w:val="0"/>
        </w:rPr>
        <w:br/>
      </w:r>
      <w:r>
        <w:rPr>
          <w:b/>
          <w:i w:val="0"/>
        </w:rPr>
        <w:t xml:space="preserve">Điều 1. </w:t>
      </w:r>
      <w:r>
        <w:rPr>
          <w:b w:val="0"/>
          <w:i w:val="0"/>
        </w:rPr>
        <w:t>Phê duyệt kèm theo Quyết định này Điều lệ tổ chức và hoạt động của Công ty Hợp tác đào tạo và xuất khẩu lao động trực thuộc Trường Cao đẳng công nghiệp Hà Nội.</w:t>
      </w:r>
      <w:r>
        <w:rPr>
          <w:b w:val="0"/>
          <w:i w:val="0"/>
        </w:rPr>
        <w:br/>
      </w:r>
      <w:r>
        <w:rPr>
          <w:b/>
          <w:i w:val="0"/>
        </w:rPr>
        <w:t xml:space="preserve">Điều 2. </w:t>
      </w:r>
      <w:r>
        <w:rPr>
          <w:b w:val="0"/>
          <w:i w:val="0"/>
        </w:rPr>
        <w:t>Quyết định này có hiệu lực sau 15 ngày kể từ ngày ký.</w:t>
      </w:r>
      <w:r>
        <w:rPr>
          <w:b w:val="0"/>
          <w:i w:val="0"/>
        </w:rPr>
        <w:br/>
      </w:r>
      <w:r>
        <w:rPr>
          <w:b w:val="0"/>
          <w:i w:val="0"/>
        </w:rPr>
        <w:t>Chánh Văn phòng Bộ, Chánh Thanh tra Bộ, các Vụ trưởng, Cục trưởng thuộc Bộ, Hiệu trưởng Trường Cao đẳng công nghiệp Hà Nội và Giám đốc Công ty Hợp tác đào tạo và xuất khẩu lao động có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