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74/2000/QĐ-TTg Về việc chuyển Công ty Xây dựng thuỷ lợi 2  thành Công ty cổ phần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74/2000/QĐ-TTg</w:t>
      </w:r>
      <w:r>
        <w:rPr>
          <w:b w:val="0"/>
          <w:i w:val="0"/>
        </w:rPr>
        <w:br/>
      </w:r>
      <w:r>
        <w:rPr>
          <w:b w:val="0"/>
          <w:i w:val="0"/>
        </w:rPr>
        <w:br/>
      </w:r>
      <w:r>
        <w:rPr>
          <w:b w:val="0"/>
          <w:i/>
        </w:rPr>
        <w:br/>
      </w:r>
      <w:r>
        <w:rPr>
          <w:b w:val="0"/>
          <w:i/>
        </w:rPr>
        <w:t>Hà Nội, ngày 27 tháng 6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74/2000/QĐ-TTg</w:t>
      </w:r>
      <w:r>
        <w:rPr>
          <w:b w:val="0"/>
          <w:i w:val="0"/>
        </w:rPr>
        <w:br/>
      </w:r>
      <w:r>
        <w:rPr>
          <w:b w:val="0"/>
          <w:i w:val="0"/>
        </w:rPr>
        <w:br/>
      </w:r>
      <w:r>
        <w:rPr>
          <w:b w:val="0"/>
          <w:i/>
        </w:rPr>
        <w:br/>
      </w:r>
      <w:r>
        <w:rPr>
          <w:b w:val="0"/>
          <w:i/>
        </w:rPr>
        <w:t>Hà Nội, ngày 27 tháng 6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74/2000/QĐ-TTg</w:t>
      </w:r>
      <w:r>
        <w:rPr>
          <w:b w:val="0"/>
          <w:i w:val="0"/>
        </w:rPr>
        <w:br/>
      </w:r>
      <w:r>
        <w:rPr>
          <w:b w:val="0"/>
          <w:i w:val="0"/>
        </w:rPr>
        <w:br/>
      </w:r>
      <w:r>
        <w:rPr>
          <w:b w:val="0"/>
          <w:i/>
        </w:rPr>
        <w:br/>
      </w:r>
      <w:r>
        <w:rPr>
          <w:b w:val="0"/>
          <w:i/>
        </w:rPr>
        <w:t>Hà Nội, ngày 27 tháng 6 năm 2000</w:t>
      </w:r>
      <w:r>
        <w:rPr>
          <w:b w:val="0"/>
          <w:i/>
        </w:rPr>
        <w:br/>
      </w:r>
      <w:r>
        <w:rPr>
          <w:b w:val="0"/>
          <w:i w:val="0"/>
        </w:rPr>
        <w:br/>
      </w:r>
    </w:p>
    <w:p>
      <w:pPr>
        <w:jc w:val="center"/>
      </w:pPr>
      <w:r>
        <w:rPr>
          <w:b w:val="0"/>
          <w:i w:val="0"/>
        </w:rPr>
        <w:br/>
      </w:r>
      <w:r>
        <w:rPr>
          <w:b w:val="0"/>
          <w:i w:val="0"/>
        </w:rPr>
        <w:t>Số: 74/2000/QĐ-TTg</w:t>
      </w:r>
      <w:r>
        <w:rPr>
          <w:b w:val="0"/>
          <w:i w:val="0"/>
        </w:rPr>
        <w:br/>
      </w:r>
    </w:p>
    <w:p>
      <w:pPr>
        <w:jc w:val="center"/>
      </w:pPr>
      <w:r>
        <w:rPr>
          <w:b w:val="0"/>
          <w:i w:val="0"/>
        </w:rPr>
        <w:br/>
      </w:r>
      <w:r>
        <w:rPr>
          <w:b w:val="0"/>
          <w:i w:val="0"/>
        </w:rPr>
        <w:t>Hà Nội, ngày 27 tháng 6 năm 2000</w:t>
      </w:r>
      <w:r>
        <w:rPr>
          <w:b w:val="0"/>
          <w:i w:val="0"/>
        </w:rPr>
        <w:br/>
      </w:r>
    </w:p>
    <w:p>
      <w:r>
        <w:rPr>
          <w:b w:val="0"/>
          <w:i w:val="0"/>
        </w:rPr>
        <w:br/>
      </w:r>
      <w:r>
        <w:rPr>
          <w:b/>
          <w:i w:val="0"/>
        </w:rPr>
        <w:t>QUYẾT ĐỊNH CỦA THỦ TƯỚNGCHÍNH PHỦ</w:t>
      </w:r>
      <w:r>
        <w:rPr>
          <w:b w:val="0"/>
          <w:i w:val="0"/>
        </w:rPr>
        <w:br/>
      </w:r>
      <w:r>
        <w:rPr>
          <w:b/>
          <w:i w:val="0"/>
        </w:rPr>
        <w:t>Về việc chuyển Công ty Xây dựng thuỷ lợi 2 thành Công ty cổ phần</w:t>
      </w:r>
      <w:r>
        <w:rPr>
          <w:b w:val="0"/>
          <w:i w:val="0"/>
        </w:rPr>
        <w:br/>
      </w:r>
      <w:r>
        <w:rPr>
          <w:b/>
          <w:i w:val="0"/>
        </w:rPr>
        <w:t xml:space="preserve"> </w:t>
      </w:r>
      <w:r>
        <w:rPr>
          <w:b w:val="0"/>
          <w:i w:val="0"/>
        </w:rPr>
        <w:br/>
      </w:r>
      <w:r>
        <w:rPr>
          <w:b/>
          <w:i w:val="0"/>
        </w:rPr>
        <w:t>THỦ TƯỚNG CHÍNH PHỦ</w:t>
      </w:r>
      <w:r>
        <w:rPr>
          <w:b w:val="0"/>
          <w:i w:val="0"/>
        </w:rPr>
        <w:br/>
      </w:r>
      <w:r>
        <w:rPr>
          <w:b w:val="0"/>
          <w:i/>
        </w:rPr>
        <w:t>Căn cứ Luật Tổ chức Chính phủngày 30 tháng 9 năm 1992;</w:t>
      </w:r>
      <w:r>
        <w:rPr>
          <w:b w:val="0"/>
          <w:i w:val="0"/>
        </w:rPr>
        <w:br/>
      </w:r>
      <w:r>
        <w:rPr>
          <w:b w:val="0"/>
          <w:i/>
        </w:rPr>
        <w:t>Căn cứ Nghị định số44/1998/NĐCP ngày 29 tháng 6 năm 1998 của Chính phủ về chuyển doanh nghiệp Nhànước thành Công ty cổ phần;</w:t>
      </w:r>
      <w:r>
        <w:rPr>
          <w:b w:val="0"/>
          <w:i w:val="0"/>
        </w:rPr>
        <w:br/>
      </w:r>
      <w:r>
        <w:rPr>
          <w:b w:val="0"/>
          <w:i/>
        </w:rPr>
        <w:t>Theo đề nghị của Bộ trưởng BộNông nghiệp và Phát triển nông thôn,</w:t>
      </w:r>
      <w:r>
        <w:rPr>
          <w:b w:val="0"/>
          <w:i w:val="0"/>
        </w:rPr>
        <w:br/>
      </w:r>
      <w:r>
        <w:rPr>
          <w:b/>
          <w:i w:val="0"/>
        </w:rPr>
        <w:t xml:space="preserve"> </w:t>
      </w:r>
      <w:r>
        <w:rPr>
          <w:b w:val="0"/>
          <w:i w:val="0"/>
        </w:rPr>
        <w:br/>
      </w:r>
      <w:r>
        <w:rPr>
          <w:b/>
          <w:i w:val="0"/>
        </w:rPr>
        <w:t>QUYẾT ĐỊNH:</w:t>
      </w:r>
      <w:r>
        <w:rPr>
          <w:b w:val="0"/>
          <w:i w:val="0"/>
        </w:rPr>
        <w:br/>
      </w:r>
      <w:r>
        <w:rPr>
          <w:b/>
          <w:i w:val="0"/>
        </w:rPr>
        <w:t>Điều 1.</w:t>
      </w:r>
      <w:r>
        <w:rPr>
          <w:b w:val="0"/>
          <w:i w:val="0"/>
        </w:rPr>
        <w:t xml:space="preserve"> Phê duyệt phương án cổ phần hoá Công ty Xây dựng thuỷ lợi 2 thuộc Tổng công ty Xây dựng thuỷ lợi I theo đề nghị tại công văn số 980/BNNTCCB ngày 24 tháng 3 năm 2000 của Bộ trưởng Bộ Nông nghiệp và Phát triển nông thôn như sau:</w:t>
      </w:r>
      <w:r>
        <w:rPr>
          <w:b w:val="0"/>
          <w:i w:val="0"/>
        </w:rPr>
        <w:br/>
      </w:r>
      <w:r>
        <w:rPr>
          <w:b w:val="0"/>
          <w:i w:val="0"/>
        </w:rPr>
        <w:t xml:space="preserve">1. Vốn điều lệ: 15.500.000.000đồng, trong đó: </w:t>
      </w:r>
      <w:r>
        <w:rPr>
          <w:b w:val="0"/>
          <w:i w:val="0"/>
        </w:rPr>
        <w:br/>
      </w:r>
      <w:r>
        <w:rPr>
          <w:b w:val="0"/>
          <w:i w:val="0"/>
        </w:rPr>
        <w:t xml:space="preserve">Tỷ lệ cổ phần Nhà nước: 26% vốn điều lệ. </w:t>
      </w:r>
      <w:r>
        <w:rPr>
          <w:b w:val="0"/>
          <w:i w:val="0"/>
        </w:rPr>
        <w:br/>
      </w:r>
      <w:r>
        <w:rPr>
          <w:b w:val="0"/>
          <w:i w:val="0"/>
        </w:rPr>
        <w:t xml:space="preserve">Tỷ lệ cổ phần bán cho người lao động trong doanh nghiệp: 66% vốn điều lệ. </w:t>
      </w:r>
      <w:r>
        <w:rPr>
          <w:b w:val="0"/>
          <w:i w:val="0"/>
        </w:rPr>
        <w:br/>
      </w:r>
      <w:r>
        <w:rPr>
          <w:b w:val="0"/>
          <w:i w:val="0"/>
        </w:rPr>
        <w:t>Tỷ lệ cổ phần bán cho các đối tượng ngoài doanh nghiệp: 8% vốn điều lệ.</w:t>
      </w:r>
      <w:r>
        <w:rPr>
          <w:b w:val="0"/>
          <w:i w:val="0"/>
        </w:rPr>
        <w:br/>
      </w:r>
      <w:r>
        <w:rPr>
          <w:b w:val="0"/>
          <w:i w:val="0"/>
        </w:rPr>
        <w:t>2. Giá trị thực tế của doanh nghiệp để cổ phần hoá tại thời điểm ngày 01 tháng 01 năm 1999: 54.492.867.675 đồng, trong đó giá trị thực tế phần vốn Nhà nước: 15.393.581.657 đồng.</w:t>
      </w:r>
      <w:r>
        <w:rPr>
          <w:b w:val="0"/>
          <w:i w:val="0"/>
        </w:rPr>
        <w:br/>
      </w:r>
      <w:r>
        <w:rPr>
          <w:b w:val="0"/>
          <w:i w:val="0"/>
        </w:rPr>
        <w:t xml:space="preserve">3. Tổng số cổ phần theo giá ưu đãi cho người lao động: 102.637 cổ phần với tổng giá trị được ưu đãi:3.079.110.000 đồng. </w:t>
      </w:r>
      <w:r>
        <w:rPr>
          <w:b w:val="0"/>
          <w:i w:val="0"/>
        </w:rPr>
        <w:br/>
      </w:r>
      <w:r>
        <w:rPr>
          <w:b w:val="0"/>
          <w:i w:val="0"/>
        </w:rPr>
        <w:t>Tổng số cổ phần theo giá ưu đãicho người lao động nghèo trong doanh nghiệp trả dần 20.527 cổ phần; trị giá1.436.890.000 đồng.</w:t>
      </w:r>
      <w:r>
        <w:rPr>
          <w:b w:val="0"/>
          <w:i w:val="0"/>
        </w:rPr>
        <w:br/>
      </w:r>
      <w:r>
        <w:rPr>
          <w:b w:val="0"/>
          <w:i w:val="0"/>
        </w:rPr>
        <w:t xml:space="preserve">4. Doanh nghiệp sau khi cổ phần hoá được sử dụng tiền bán cổ phần như sau: </w:t>
      </w:r>
      <w:r>
        <w:rPr>
          <w:b w:val="0"/>
          <w:i w:val="0"/>
        </w:rPr>
        <w:br/>
      </w:r>
      <w:r>
        <w:rPr>
          <w:b w:val="0"/>
          <w:i w:val="0"/>
        </w:rPr>
        <w:t xml:space="preserve">Đào tạo và đào tạo lại cho người lao động: 385.676.880 đồng. </w:t>
      </w:r>
      <w:r>
        <w:rPr>
          <w:b w:val="0"/>
          <w:i w:val="0"/>
        </w:rPr>
        <w:br/>
      </w:r>
      <w:r>
        <w:rPr>
          <w:b w:val="0"/>
          <w:i w:val="0"/>
        </w:rPr>
        <w:t>Trợ cấp cho số lao động tự nguyện chấm dứt hợp đồng lao động: 199.206.900 đồng.</w:t>
      </w:r>
      <w:r>
        <w:rPr>
          <w:b w:val="0"/>
          <w:i w:val="0"/>
        </w:rPr>
        <w:br/>
      </w:r>
      <w:r>
        <w:rPr>
          <w:b w:val="0"/>
          <w:i w:val="0"/>
        </w:rPr>
        <w:t>5. Tạm thời khoanh khoản nợ củaCông ty ăn uống Dịch vụ Du lịch Sóc Sơn là 1.118.713.000 đồng; giao cho Công ty Xây dựng thuỷ lợi 2 sau khi chuyển thành Công ty cổ phần kế thừa giải quyết khoản nợ này theo hướng dẫn của Bộ Tài chính và thực hiện theo Quyết định của Toà án.</w:t>
      </w:r>
      <w:r>
        <w:rPr>
          <w:b w:val="0"/>
          <w:i w:val="0"/>
        </w:rPr>
        <w:br/>
      </w:r>
      <w:r>
        <w:rPr>
          <w:b/>
          <w:i w:val="0"/>
        </w:rPr>
        <w:t xml:space="preserve">Điều 2. </w:t>
      </w:r>
      <w:r>
        <w:rPr>
          <w:b w:val="0"/>
          <w:i w:val="0"/>
        </w:rPr>
        <w:t>Chuyển Công ty Xây dựng thuỷ lợi 2 thuộc Tổng công ty Xây dựng thuỷ lợi I Bộ Nông nghiệp và Phát triển nông thôn thành Công ty cổ phần.</w:t>
      </w:r>
      <w:r>
        <w:rPr>
          <w:b w:val="0"/>
          <w:i w:val="0"/>
        </w:rPr>
        <w:br/>
      </w:r>
      <w:r>
        <w:rPr>
          <w:b w:val="0"/>
          <w:i w:val="0"/>
        </w:rPr>
        <w:t xml:space="preserve">Tên đầy đủ bằng tiếng Việt Nam:Công ty cổ phần Xây dựng thuỷ lợi 2. </w:t>
      </w:r>
      <w:r>
        <w:rPr>
          <w:b w:val="0"/>
          <w:i w:val="0"/>
        </w:rPr>
        <w:br/>
      </w:r>
      <w:r>
        <w:rPr>
          <w:b w:val="0"/>
          <w:i w:val="0"/>
        </w:rPr>
        <w:t xml:space="preserve">Tên giao dịch quốc tế: HYDRAULIC CONSTRUCTION JOINT STOCK COMPANY 2. </w:t>
      </w:r>
      <w:r>
        <w:rPr>
          <w:b w:val="0"/>
          <w:i w:val="0"/>
        </w:rPr>
        <w:br/>
      </w:r>
      <w:r>
        <w:rPr>
          <w:b w:val="0"/>
          <w:i w:val="0"/>
        </w:rPr>
        <w:t xml:space="preserve">Tên giao dịch viết tắt: HSCO2. </w:t>
      </w:r>
      <w:r>
        <w:rPr>
          <w:b w:val="0"/>
          <w:i w:val="0"/>
        </w:rPr>
        <w:br/>
      </w:r>
      <w:r>
        <w:rPr>
          <w:b w:val="0"/>
          <w:i w:val="0"/>
        </w:rPr>
        <w:t>Trụ sở chính: xã Tân Minh, huyện Sóc Sơn, thành phố Hà Nội.</w:t>
      </w:r>
      <w:r>
        <w:rPr>
          <w:b w:val="0"/>
          <w:i w:val="0"/>
        </w:rPr>
        <w:br/>
      </w:r>
      <w:r>
        <w:rPr>
          <w:b/>
          <w:i w:val="0"/>
        </w:rPr>
        <w:t xml:space="preserve">Điều 3. </w:t>
      </w:r>
      <w:r>
        <w:rPr>
          <w:b w:val="0"/>
          <w:i w:val="0"/>
        </w:rPr>
        <w:t>Công ty cổ phần Xây dựng thuỷ lợi 2 được lựa chọn những ưu đãi của một trong hai Nghị định: số 44/1998/NĐCP ngày 29 tháng 6 năm 1998 về chuyển doanh nghiệp Nhà nước thành Công ty cổ phần và số 51/1999/NĐCP ngày 08 tháng 7 năm1999 của Chính phủ quy định chi tiết thi hành Luật Khuyến khích đầu tư trong nước(sửa đổi) số 03/1998/QH10 để đăng ký với cơ quan thuế địa phương.</w:t>
      </w:r>
      <w:r>
        <w:rPr>
          <w:b w:val="0"/>
          <w:i w:val="0"/>
        </w:rPr>
        <w:br/>
      </w:r>
      <w:r>
        <w:rPr>
          <w:b/>
          <w:i w:val="0"/>
        </w:rPr>
        <w:t>Điều 4.</w:t>
      </w:r>
      <w:r>
        <w:rPr>
          <w:b w:val="0"/>
          <w:i w:val="0"/>
        </w:rPr>
        <w:t xml:space="preserve"> Công ty cổ phần Xây dựng thuỷ lợi 2 kinh doanh các ngành nghề:</w:t>
      </w:r>
      <w:r>
        <w:rPr>
          <w:b w:val="0"/>
          <w:i w:val="0"/>
        </w:rPr>
        <w:br/>
      </w:r>
      <w:r>
        <w:rPr>
          <w:b w:val="0"/>
          <w:i w:val="0"/>
        </w:rPr>
        <w:t xml:space="preserve">Xây dựng các công trình thuỷ lợi: đê, đập, kè, hồ chứa nước, hệ thống tưới tiêu, ống dẫn nước. </w:t>
      </w:r>
      <w:r>
        <w:rPr>
          <w:b w:val="0"/>
          <w:i w:val="0"/>
        </w:rPr>
        <w:br/>
      </w:r>
      <w:r>
        <w:rPr>
          <w:b w:val="0"/>
          <w:i w:val="0"/>
        </w:rPr>
        <w:t xml:space="preserve">Xây dựng các công trình thuỷ công thuộc các công trình thuỷ điện, xây dựng đường dây điện và trạm biến áp đến 35 KV. </w:t>
      </w:r>
      <w:r>
        <w:rPr>
          <w:b w:val="0"/>
          <w:i w:val="0"/>
        </w:rPr>
        <w:br/>
      </w:r>
      <w:r>
        <w:rPr>
          <w:b w:val="0"/>
          <w:i w:val="0"/>
        </w:rPr>
        <w:t xml:space="preserve">Xây dựng công trình dân dụng và phần vỏ bao che công trình công nghiệp nhóm B. </w:t>
      </w:r>
      <w:r>
        <w:rPr>
          <w:b w:val="0"/>
          <w:i w:val="0"/>
        </w:rPr>
        <w:br/>
      </w:r>
      <w:r>
        <w:rPr>
          <w:b w:val="0"/>
          <w:i w:val="0"/>
        </w:rPr>
        <w:t xml:space="preserve">Xây dựng đường bộ tới cấp III và cầu cống trên đường bộ. </w:t>
      </w:r>
      <w:r>
        <w:rPr>
          <w:b w:val="0"/>
          <w:i w:val="0"/>
        </w:rPr>
        <w:br/>
      </w:r>
      <w:r>
        <w:rPr>
          <w:b w:val="0"/>
          <w:i w:val="0"/>
        </w:rPr>
        <w:t xml:space="preserve">Thi công xử lý nền móng công trình. </w:t>
      </w:r>
      <w:r>
        <w:rPr>
          <w:b w:val="0"/>
          <w:i w:val="0"/>
        </w:rPr>
        <w:br/>
      </w:r>
      <w:r>
        <w:rPr>
          <w:b w:val="0"/>
          <w:i w:val="0"/>
        </w:rPr>
        <w:t xml:space="preserve">Sửa chữa và nâng cấp các công trình giao thông và thuỷ lợi. </w:t>
      </w:r>
      <w:r>
        <w:rPr>
          <w:b w:val="0"/>
          <w:i w:val="0"/>
        </w:rPr>
        <w:br/>
      </w:r>
      <w:r>
        <w:rPr>
          <w:b w:val="0"/>
          <w:i w:val="0"/>
        </w:rPr>
        <w:t xml:space="preserve">Khai thác, vận tải vật liệu xây dựng. </w:t>
      </w:r>
      <w:r>
        <w:rPr>
          <w:b w:val="0"/>
          <w:i w:val="0"/>
        </w:rPr>
        <w:br/>
      </w:r>
      <w:r>
        <w:rPr>
          <w:b w:val="0"/>
          <w:i w:val="0"/>
        </w:rPr>
        <w:t xml:space="preserve">Nhập khẩu, kinh doanh vật tư thiết bị chuyên dùng ngành thuỷ lợi. </w:t>
      </w:r>
      <w:r>
        <w:rPr>
          <w:b w:val="0"/>
          <w:i w:val="0"/>
        </w:rPr>
        <w:br/>
      </w:r>
      <w:r>
        <w:rPr>
          <w:b w:val="0"/>
          <w:i w:val="0"/>
        </w:rPr>
        <w:t>Kinh doanh khách sạn du lịch.</w:t>
      </w:r>
      <w:r>
        <w:rPr>
          <w:b w:val="0"/>
          <w:i w:val="0"/>
        </w:rPr>
        <w:br/>
      </w:r>
      <w:r>
        <w:rPr>
          <w:b/>
          <w:i w:val="0"/>
        </w:rPr>
        <w:t xml:space="preserve">Điều 5. </w:t>
      </w:r>
      <w:r>
        <w:rPr>
          <w:b w:val="0"/>
          <w:i w:val="0"/>
        </w:rPr>
        <w:t>Công ty cổ phần Xây dựng thuỷ lợi 2:</w:t>
      </w:r>
      <w:r>
        <w:rPr>
          <w:b w:val="0"/>
          <w:i w:val="0"/>
        </w:rPr>
        <w:br/>
      </w:r>
      <w:r>
        <w:rPr>
          <w:b w:val="0"/>
          <w:i w:val="0"/>
        </w:rPr>
        <w:t xml:space="preserve">Là pháp nhân theo pháp luật Việt Nam kể từ ngày được cấp giấy chứng nhận đăng ký kinh doanh, thực hiện chế độ hạch toán kinh tế độc lập, có con dấu riêng, được mở tài khoản tại Ngân hàng theo quy định của pháp luật, hoạt động theo Điều lệ của Công ty cổ phần, Luật Doanh nghiệp. </w:t>
      </w:r>
      <w:r>
        <w:rPr>
          <w:b w:val="0"/>
          <w:i w:val="0"/>
        </w:rPr>
        <w:br/>
      </w:r>
      <w:r>
        <w:rPr>
          <w:b w:val="0"/>
          <w:i w:val="0"/>
        </w:rPr>
        <w:t>Giám đốc và kế toán trưởng Công ty Xây dựng thuỷ lợi 2 có trách nhiệm điều hành quản lý doanh nghiệp đến khi bàn giao toàn bộ cho Hội đồng quản trị và Giám đốc Công ty cổ phần Xây dựng thuỷ lợi 2.</w:t>
      </w:r>
      <w:r>
        <w:rPr>
          <w:b w:val="0"/>
          <w:i w:val="0"/>
        </w:rPr>
        <w:br/>
      </w:r>
      <w:r>
        <w:rPr>
          <w:b/>
          <w:i w:val="0"/>
        </w:rPr>
        <w:t xml:space="preserve">Điều 6. </w:t>
      </w:r>
      <w:r>
        <w:rPr>
          <w:b w:val="0"/>
          <w:i w:val="0"/>
        </w:rPr>
        <w:t>Quyết định này có hiệu lực thi hành kể từ ngày ký. Bãi bỏ các Quyết định trước đây trái với Quyết định này. Bộ trưởng Bộ Nông nghiệp và Phát triển nông thôn, Hội đồng quản trị Tổng công ty Xây dựng thuỷ lợi I, Giám đốc Công ty Xây dựng thuỷ lợi 2, Hội đồng quản trị Công ty cổ phần Xây dựng thuỷ lợi 2 chịu trách nhiệm thi hành Quyết định này./.</w:t>
      </w:r>
      <w:r>
        <w:rPr>
          <w:b w:val="0"/>
          <w:i w:val="0"/>
        </w:rPr>
        <w:br/>
      </w:r>
      <w:r>
        <w:rPr>
          <w:b w:val="0"/>
          <w:i w:val="0"/>
        </w:rPr>
        <w:t xml:space="preserve"> </w:t>
      </w:r>
      <w:r>
        <w:rPr>
          <w:b w:val="0"/>
          <w:i w:val="0"/>
        </w:rPr>
        <w:br/>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