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74/CP Quy định chi tiết thi hành Luật Thuế sử dụng đất nông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CHÍNH PHỦ</w:t>
            </w:r>
            <w:r>
              <w:rPr>
                <w:b w:val="0"/>
                <w:i w:val="0"/>
              </w:rPr>
              <w:br/>
            </w:r>
            <w:r>
              <w:br/>
            </w:r>
            <w:r>
              <w:rPr>
                <w:b w:val="0"/>
                <w:i w:val="0"/>
              </w:rPr>
              <w:t>Số: 74-CP</w:t>
            </w:r>
          </w:p>
        </w:tc>
        <w:tc>
          <w:tcPr>
            <w:tcW w:type="dxa" w:w="4320"/>
          </w:tcPr>
          <w:p>
            <w:r>
              <w:rPr>
                <w:b w:val="0"/>
                <w:i w:val="0"/>
              </w:rPr>
              <w:br/>
            </w:r>
            <w:r>
              <w:rPr>
                <w:b/>
                <w:i w:val="0"/>
              </w:rPr>
              <w:t>CỘNG HOÀ XÃ HỘI CHỦ NGHĨA VIỆT NAM</w:t>
            </w:r>
            <w:r>
              <w:br/>
            </w:r>
            <w:r>
              <w:rPr>
                <w:b/>
                <w:i w:val="0"/>
              </w:rPr>
              <w:t>Độc lập - Tự do - Hạnh phúc</w:t>
            </w:r>
            <w:r>
              <w:rPr>
                <w:b w:val="0"/>
                <w:i w:val="0"/>
              </w:rPr>
              <w:br/>
            </w:r>
            <w:r>
              <w:rPr>
                <w:b w:val="0"/>
                <w:i/>
              </w:rPr>
              <w:t>Hà Nội, ngày 07 tháng 04 năm 1978</w:t>
            </w:r>
          </w:p>
        </w:tc>
      </w:tr>
    </w:tbl>
    <w:p>
      <w:pPr>
        <w:jc w:val="center"/>
      </w:pPr>
      <w:r>
        <w:rPr>
          <w:b/>
          <w:i w:val="0"/>
        </w:rPr>
        <w:t>QUYẾT ĐỊNH</w:t>
      </w:r>
      <w:r>
        <w:br/>
      </w:r>
      <w:r>
        <w:rPr>
          <w:b w:val="0"/>
          <w:i w:val="0"/>
        </w:rPr>
        <w:t>GIAO CHO BỘ XÂY DỰNG TỔ CHỨC QUẢN LÝ THỐNG NHẤT VIỆC XÂY DỰNG CÁC</w:t>
      </w:r>
      <w:r>
        <w:br/>
      </w:r>
      <w:r>
        <w:rPr>
          <w:b w:val="0"/>
          <w:i w:val="0"/>
        </w:rPr>
        <w:t>KHU CÔNG NGHIỆP TRONG CẢ NƯỚC</w:t>
      </w:r>
    </w:p>
    <w:p>
      <w:pPr>
        <w:jc w:val="center"/>
      </w:pPr>
      <w:r>
        <w:rPr>
          <w:b/>
          <w:i w:val="0"/>
        </w:rPr>
        <w:t>HỘI ĐỒNG CHÍNH PHỦ</w:t>
      </w:r>
    </w:p>
    <w:p>
      <w:r>
        <w:rPr>
          <w:b w:val="0"/>
          <w:i/>
        </w:rPr>
        <w:t>Căn cứ vào nghị định số 92-CP ngày 08-5-1975 của Hội đồng Chính phủ ban hành Điều lệ về tổ chức và hoạt động của Bộ Xây dựng;</w:t>
      </w:r>
      <w:r>
        <w:br/>
      </w:r>
      <w:r>
        <w:rPr>
          <w:b w:val="0"/>
          <w:i/>
        </w:rPr>
        <w:br/>
        <w:t xml:space="preserve">      Căn cứ vào nghị quyết của Hội đồng Chính phủ về tăng cường tổ chức phân công quản lý và cải tiến quản lý xây dựng số 136-CP ngày 5-8-1976;</w:t>
      </w:r>
      <w:r>
        <w:br/>
      </w:r>
      <w:r>
        <w:rPr>
          <w:b w:val="0"/>
          <w:i/>
        </w:rPr>
        <w:br/>
        <w:t xml:space="preserve">      Theo đề nghị của đồng chí Bộ trưởng Bộ Xây dựng,</w:t>
      </w:r>
    </w:p>
    <w:p>
      <w:pPr>
        <w:jc w:val="center"/>
      </w:pPr>
      <w:r>
        <w:rPr>
          <w:b/>
          <w:i w:val="0"/>
        </w:rPr>
        <w:t>QUYẾT ĐỊNH:</w:t>
      </w:r>
    </w:p>
    <w:p>
      <w:r>
        <w:rPr>
          <w:b/>
          <w:i w:val="0"/>
        </w:rPr>
        <w:t>1.</w:t>
      </w:r>
      <w:r>
        <w:rPr>
          <w:b w:val="0"/>
          <w:i w:val="0"/>
        </w:rPr>
        <w:t xml:space="preserve"> Bộ Xây dựng có trách nhiệm căn cứ vào quy hoạch phân bố các vùng kinh tế giúp Hội đồng Chính phủ tổ chức quản lý thống nhất việc bố trí xây dựng và chuẩn bị đầu tư xây dựng các khu công nghiệp trong cả nước, từ khâu nghiên cứu quy hoạch, xác định địa điểm từng công trình, chuẩn bị mặt bằng xây dựng (san lắp đất để tạo mặt bằng), chủ trì phối hợp với các cơ quan quản lý chuyên ngành như điện lực, bưu điện, giao thông vận tải… để lập kế hoạch xây dựng các công trình kỹ thuật hạ tầng đến từng nhà máy (đường sá, điện, nước, cống rãnh, điện thoại…)</w:t>
      </w:r>
    </w:p>
    <w:p>
      <w:r>
        <w:rPr>
          <w:b/>
          <w:i w:val="0"/>
        </w:rPr>
        <w:t>2.</w:t>
      </w:r>
      <w:r>
        <w:rPr>
          <w:b w:val="0"/>
          <w:i w:val="0"/>
        </w:rPr>
        <w:t xml:space="preserve"> Bộ Xây dựng cần tổ chức các bộ phận chuyên trách cần thiết từ trung ương đến địa phương (tỉnh, thành phố và từng khu công nghiệp) để thực hiện các nhiệm vụ trên phù hợp với nguyên tắc kết hợp quản lý Nhà nước theo ngành và theo địa phương; vạch rõ nhiệm vụ cụ thể và chế độ làm việc giữa các bộ phận nói trên được tổ chức theo các chức năng khác nhau: quản lý Nhà nước, quản lý kinh doanh xây dựng và quản lý khai thác. Bộ Xây dựng tiếp nhận và cải tiến tổ chức cơ quan trung tâm khuếch trương khu kỹ thuật (tức SONADEZI) của miền Nam cũ gồm cả bộ máy tổ chức, cán bộ, nhân viên, tài sản và các tài liệu kinh tế - kỹ thuật khác của các khu công nghiệp, căn cứ vào quy mô xây dựng các khu công nghiệp, Bộ Xây dựng và các Bộ quản lý chuyên ngành khác phải tổ chức hoặc giúp cho địa phương tổ chức các công ty xây dựng và kinh doanh chuyên ngành được trang bị tốt để xây dựng và quản lý các công trình kỹ thuật hạ tầng ở các khu công nghiệp đó.</w:t>
      </w:r>
    </w:p>
    <w:p>
      <w:r>
        <w:rPr>
          <w:b/>
          <w:i w:val="0"/>
        </w:rPr>
        <w:t>3.</w:t>
      </w:r>
      <w:r>
        <w:rPr>
          <w:b w:val="0"/>
          <w:i w:val="0"/>
        </w:rPr>
        <w:t xml:space="preserve"> Ủy ban nhân dân các tỉnh, thành phố trực thuộc trung ương cần lập hệ thống tổ chức chuyên trách quản lý xây dựng các khu công nghiệp trong địa phương mình quản lý theo đúng quy hoạch được các cấp có thẩm quyền xét duyệt, dưới sự chỉ đạo chuyên môn, kỹ thuật, nghiệp vụ thống nhất của Bộ Xây dựng.</w:t>
      </w:r>
    </w:p>
    <w:p>
      <w:r>
        <w:rPr>
          <w:b w:val="0"/>
          <w:i w:val="0"/>
        </w:rPr>
        <w:t>Các tỉnh Đồng Nai, Hậu Giang, Phú Khánh, Quảng Nam – Đà Nẵng có trách nhiệm tiếp quản và cải tạo các chi nhánh khuếch trương kỹ thuật cũ ở địa phương.</w:t>
      </w:r>
    </w:p>
    <w:p>
      <w:r>
        <w:rPr>
          <w:b w:val="0"/>
          <w:i w:val="0"/>
        </w:rPr>
        <w:t>Ủy ban nhân dân các tỉnh, thành phố trực thuộc trung ương là chủ đầu tư các khu nhà ở và các công trình kỹ thuật hạ tầng của các đô thị nói chung và từng khu công nghiệp nói riêng. Căn cứ vào kế hoạch dài hạn phát triển kinh tế văn hóa và căn cứ vào quy hoạch xây dựng của các khu công nghiệp, Ủy ban Kế hoạch Nhà nước cân đối kế hoạch và ghi vốn đầu tư cho các Bộ chuyên ngành và Ủy ban nhân dân các tỉnh, thành phố để xây dựng các công trình kỹ thuật hạ tầng và nhà ở của khu công nghiệp như một hợp thể đầu tư.</w:t>
      </w:r>
    </w:p>
    <w:p>
      <w:r>
        <w:rPr>
          <w:b w:val="0"/>
          <w:i w:val="0"/>
        </w:rPr>
        <w:t>Ở mỗi khu công nghiệp được Nhà nước cấp vốn đầu tư này, tỉnh hoặc thành phố phải lập một ban kiến thiết riêng để quản lý giao thầu thực hiện số vốn đầu tư đó.</w:t>
      </w:r>
    </w:p>
    <w:p>
      <w:r>
        <w:rPr>
          <w:b/>
          <w:i w:val="0"/>
        </w:rPr>
        <w:t>4.</w:t>
      </w:r>
      <w:r>
        <w:rPr>
          <w:b w:val="0"/>
          <w:i w:val="0"/>
        </w:rPr>
        <w:t xml:space="preserve"> Bộ Xây dựng có trách nhiệm:</w:t>
      </w:r>
    </w:p>
    <w:p>
      <w:r>
        <w:rPr>
          <w:b w:val="0"/>
          <w:i w:val="0"/>
        </w:rPr>
        <w:t>- Nghiên cứu để trình Hội đồng Chính phủ cho ban hành sớm các thể lệ, chế độ, chính sách quản lý quy hoạch xây dựng các khu công nghiệp từ khâu chuẩn bị ban đầu đến quản lý, khai thác.</w:t>
      </w:r>
    </w:p>
    <w:p>
      <w:r>
        <w:rPr>
          <w:b w:val="0"/>
          <w:i w:val="0"/>
        </w:rPr>
        <w:t>- Tổ chức việc nghiên cứu thiết kế quy hoạch đồng bộ từng khu công nghiệp, phù hợp với quy hoạch phân bố chung các vùng kinh tế.</w:t>
      </w:r>
    </w:p>
    <w:p>
      <w:r>
        <w:rPr>
          <w:b w:val="0"/>
          <w:i w:val="0"/>
        </w:rPr>
        <w:t>Các bản thiết kế quy hoạch từng khu công nghiệp phải được trình Thủ tướng Chính phủ xét duyệt kịp thời để làm cơ sở tiến hành thiết kế cụ thể các công trình và quản lý mọi việc xây dựng trong khu công nghiệp.</w:t>
      </w:r>
    </w:p>
    <w:p>
      <w:r>
        <w:rPr>
          <w:b/>
          <w:i w:val="0"/>
        </w:rPr>
        <w:t>5.</w:t>
      </w:r>
      <w:r>
        <w:rPr>
          <w:b w:val="0"/>
          <w:i w:val="0"/>
        </w:rPr>
        <w:t xml:space="preserve"> Tất cả các diện tích đất đai chưa xây dựng trong các khu công nghiệp (kể cả những đất đai thuộc các chủ tư sản ở vùng mới giải phóng đã được chính quyền Mỹ ngụy cấp giấy sử dụng hoặc đã có chứng từ về quyền sở hữu nhưng nay chưa xây dựng) đều do Ủy ban nhân dân các tỉnh, thành phố quản lý. Các Bộ và đơn vị cơ sở hiện đang giữ những đất đai này đều phải bàn giao lại cho Ủy ban nhân dân các tỉnh, thành phố quản lý. Các cơ quan trung ương và địa phương có công trình xây dựng mới hoặc cải tạo, mở rộng các công trình hiện có trong khu công nghiệp đều phải làm theo đúng các thủ tục đã được quy định trong nghị định số 47-CP của Hội đồng Chính phủ ngày 15-3-1972.</w:t>
      </w:r>
    </w:p>
    <w:p>
      <w:r>
        <w:rPr>
          <w:b/>
          <w:i w:val="0"/>
        </w:rPr>
        <w:t>6.</w:t>
      </w:r>
      <w:r>
        <w:rPr>
          <w:b w:val="0"/>
          <w:i w:val="0"/>
        </w:rPr>
        <w:t xml:space="preserve"> Các đồng chí Bộ trưởng Bộ Xây dựng, Chủ nhiệm Ủy ban Kế hoạch Nhà nước, thủ trưởng các Bộ, Tổng cục, các đồng chí Chủ tịch Ủy ban nhân dân các tỉnh và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HỘI ĐỒNG CHÍNH PHỦ</w:t>
            </w:r>
            <w:r>
              <w:br/>
            </w:r>
            <w:r>
              <w:rPr>
                <w:b/>
                <w:i w:val="0"/>
              </w:rPr>
              <w:t>KT. THỦ TƯỚNG CHÍNH PHỦ</w:t>
            </w:r>
            <w:r>
              <w:br/>
            </w:r>
            <w:r>
              <w:rPr>
                <w:b/>
                <w:i w:val="0"/>
              </w:rPr>
              <w:t>PHÓ THỦ TƯỚNG</w:t>
            </w:r>
            <w:r>
              <w:rPr>
                <w:b w:val="0"/>
                <w:i w:val="0"/>
              </w:rPr>
              <w:br/>
            </w:r>
            <w:r>
              <w:rPr>
                <w:b/>
                <w:i w:val="0"/>
              </w:rPr>
              <w:t>Lê Thanh Nghị</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