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75/2003/QĐ-TTg Phê duyệt Phương án tổng thể sắp xếp, đổi mới doanh nghiệp nhà nước trực thuộc Bộ Khoa học và Công nghệ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75/2003/QĐ-TTg</w:t>
      </w:r>
      <w:r>
        <w:rPr>
          <w:b w:val="0"/>
          <w:i w:val="0"/>
        </w:rPr>
        <w:br/>
      </w:r>
      <w:r>
        <w:rPr>
          <w:b w:val="0"/>
          <w:i w:val="0"/>
        </w:rPr>
        <w:br/>
      </w:r>
      <w:r>
        <w:rPr>
          <w:b w:val="0"/>
          <w:i/>
        </w:rPr>
        <w:br/>
      </w:r>
      <w:r>
        <w:rPr>
          <w:b w:val="0"/>
          <w:i/>
        </w:rPr>
        <w:t>Hà Nội, Ngày 29 tháng 4 năm 2003</w:t>
      </w:r>
      <w:r>
        <w:rPr>
          <w:b w:val="0"/>
          <w:i/>
        </w:rPr>
        <w:br/>
      </w:r>
      <w:r>
        <w:rPr>
          <w:b w:val="0"/>
          <w:i w:val="0"/>
        </w:rPr>
        <w:br/>
      </w:r>
    </w:p>
    <w:p>
      <w:pPr>
        <w:jc w:val="center"/>
      </w:pPr>
      <w:r>
        <w:rPr>
          <w:b w:val="0"/>
          <w:i w:val="0"/>
        </w:rPr>
        <w:br/>
      </w:r>
      <w:r>
        <w:rPr>
          <w:b w:val="0"/>
          <w:i w:val="0"/>
        </w:rPr>
        <w:t>Số: 75/2003/QĐ-TTg</w:t>
      </w:r>
      <w:r>
        <w:rPr>
          <w:b w:val="0"/>
          <w:i w:val="0"/>
        </w:rPr>
        <w:br/>
      </w:r>
    </w:p>
    <w:p>
      <w:pPr>
        <w:jc w:val="center"/>
      </w:pPr>
      <w:r>
        <w:rPr>
          <w:b w:val="0"/>
          <w:i w:val="0"/>
        </w:rPr>
        <w:br/>
      </w:r>
      <w:r>
        <w:rPr>
          <w:b w:val="0"/>
          <w:i w:val="0"/>
        </w:rPr>
        <w:t>Hà Nội, Ngày 29 tháng 4 năm 2003</w:t>
      </w:r>
      <w:r>
        <w:rPr>
          <w:b w:val="0"/>
          <w:i w:val="0"/>
        </w:rPr>
        <w:br/>
      </w:r>
    </w:p>
    <w:p>
      <w:r>
        <w:rPr>
          <w:b/>
          <w:i w:val="0"/>
        </w:rPr>
        <w:t>QUYẾT ĐỊNH</w:t>
      </w:r>
    </w:p>
    <w:p>
      <w:r>
        <w:rPr>
          <w:b/>
          <w:i w:val="0"/>
        </w:rPr>
        <w:t xml:space="preserve">Phê duyệt phương án tổng thể sắp xếp, đổi mới doanh nghiệp nhà nước </w:t>
      </w:r>
    </w:p>
    <w:p>
      <w:r>
        <w:rPr>
          <w:b/>
          <w:i w:val="0"/>
        </w:rPr>
        <w:t>trực thuộc Bộ Khoa học và Công nghệ giai đoạn 2003 – 2005</w:t>
      </w:r>
    </w:p>
    <w:p>
      <w:r>
        <w:rPr>
          <w:b/>
          <w:i w:val="0"/>
        </w:rPr>
        <w:t>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Xét đề nghị của Bộ Khoa học và Công nghệ (công văn số 485/BKHCN-TCCBKH ngày 13 tháng 3 năm 2003); ý kiến của Ban Kinh tế Trung ương (công văn số 185 CV/KTTW ngày 15 tháng 4 năm 2003, các Bộ : Tài chính (công văn số 3492 TC/TCDN ngày 15 tháng 4 năm 2003), Lao động - Thương binh và Xã hội (công văn số 1170/LĐTBXH-CSLĐVN ngày 15 tháng 4 năm 2003), Nội vụ (công văn số 711/BNV-TCCB ngày 11 tháng 4 năm 2003),</w:t>
      </w:r>
    </w:p>
    <w:p>
      <w:pPr>
        <w:jc w:val="center"/>
      </w:pPr>
      <w:r>
        <w:rPr>
          <w:b/>
          <w:i w:val="0"/>
        </w:rPr>
        <w:t>QUYẾT ĐỊNH:</w:t>
      </w:r>
    </w:p>
    <w:p>
      <w:pPr>
        <w:jc w:val="both"/>
      </w:pPr>
      <w:r>
        <w:rPr>
          <w:b/>
          <w:i w:val="0"/>
        </w:rPr>
        <w:t xml:space="preserve">Điều 1. </w:t>
      </w:r>
      <w:r>
        <w:rPr>
          <w:b w:val="0"/>
          <w:i w:val="0"/>
        </w:rPr>
        <w:t>Phê duyệt Phương án tổng thể sắp xếp, đổi mới doanh nghiệp nhà nước của Bộ Khoa học và Công nghệ giai đoạn 2003 - 2005 như phụ lục kèm theo.</w:t>
      </w:r>
    </w:p>
    <w:p>
      <w:pPr>
        <w:jc w:val="both"/>
      </w:pPr>
      <w:r>
        <w:rPr>
          <w:b/>
          <w:i w:val="0"/>
        </w:rPr>
        <w:t xml:space="preserve">Điều 2. </w:t>
      </w:r>
      <w:r>
        <w:rPr>
          <w:b w:val="0"/>
          <w:i w:val="0"/>
        </w:rPr>
        <w:t>Bộ trưởng Bộ Khoa học và Công nghệ có trách nhiệm chỉ đạo thực hiện việc sắp xếp, đổi mới doanh nghiệp nhà nước trực thuộc theo đúng nội dung và tiến độ đã được duyệt. Trường hợp có điều chỉnh, bổ sung phải được sự chấp thuận của Thủ tướng Chính phủ.</w:t>
      </w:r>
    </w:p>
    <w:p>
      <w:pPr>
        <w:jc w:val="both"/>
      </w:pPr>
      <w:r>
        <w:rPr>
          <w:b/>
          <w:i w:val="0"/>
        </w:rPr>
        <w:t xml:space="preserve">Điều 3. </w:t>
      </w:r>
      <w:r>
        <w:rPr>
          <w:b w:val="0"/>
          <w:i w:val="0"/>
        </w:rPr>
        <w:t>Bộ Tài chính, Bộ Kế hoạch và Đầu tư, Bộ Nội vụ, Bộ Lao động - Thương binh và Xã hội, cùng các cơ quan liên quan có trách nhiệm phối hợp với Bộ Khoa học và Công nghệ trong việc thực hiện Phương án này theo các quy định hiện hành.</w:t>
      </w:r>
    </w:p>
    <w:p>
      <w:pPr>
        <w:jc w:val="both"/>
      </w:pPr>
      <w:r>
        <w:rPr>
          <w:b w:val="0"/>
          <w:i w:val="0"/>
        </w:rPr>
        <w:t>Ban Chỉ đạo Đổi mới và Phát triển doanh nghiệp chịu trách nhiệm chỉ đạo, đôn đốc, hướng dẫn và theo dõi việc thực hiện Phương án này, đồng thời kiến nghị với</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Bộ trưởng Bộ Khoa học và Công nghệ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