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75/2004/QĐ-UB về việc ban hành Qui định về thu Thuỷ lợi phí</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i w:val="0"/>
        </w:rPr>
        <w:t>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75/2004/QĐ-UB</w:t>
      </w:r>
      <w:r>
        <w:rPr>
          <w:b w:val="0"/>
          <w:i w:val="0"/>
        </w:rPr>
        <w:br/>
      </w:r>
      <w:r>
        <w:rPr>
          <w:b w:val="0"/>
          <w:i w:val="0"/>
        </w:rPr>
        <w:br/>
      </w:r>
      <w:r>
        <w:rPr>
          <w:b w:val="0"/>
          <w:i/>
        </w:rPr>
        <w:br/>
      </w:r>
      <w:r>
        <w:rPr>
          <w:b w:val="0"/>
          <w:i/>
        </w:rPr>
        <w:t>Bắc Ninh, ngày 31 tháng 05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i w:val="0"/>
        </w:rPr>
        <w:t>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r>
        <w:rPr>
          <w:b w:val="0"/>
          <w:i w:val="0"/>
        </w:rPr>
        <w:t>__________</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r>
        <w:rPr>
          <w:b w:val="0"/>
          <w:i w:val="0"/>
        </w:rPr>
        <w:br/>
      </w:r>
      <w:r>
        <w:rPr>
          <w:b w:val="0"/>
          <w:i w:val="0"/>
        </w:rPr>
        <w:t>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________________________</w:t>
      </w:r>
      <w:r>
        <w:rPr>
          <w:b w:val="0"/>
          <w:i w:val="0"/>
        </w:rPr>
        <w:br/>
      </w:r>
    </w:p>
    <w:p>
      <w:r>
        <w:rPr>
          <w:b w:val="0"/>
          <w:i w:val="0"/>
        </w:rPr>
        <w:br/>
      </w:r>
      <w:r>
        <w:rPr>
          <w:b w:val="0"/>
          <w:i w:val="0"/>
        </w:rPr>
        <w:br/>
      </w:r>
      <w:r>
        <w:rPr>
          <w:b w:val="0"/>
          <w:i w:val="0"/>
        </w:rPr>
        <w:t>Số: 75/2004/QĐ-UB</w:t>
      </w:r>
      <w:r>
        <w:rPr>
          <w:b w:val="0"/>
          <w:i w:val="0"/>
        </w:rPr>
        <w:br/>
      </w:r>
      <w:r>
        <w:rPr>
          <w:b w:val="0"/>
          <w:i w:val="0"/>
        </w:rPr>
        <w:br/>
      </w:r>
      <w:r>
        <w:rPr>
          <w:b w:val="0"/>
          <w:i/>
        </w:rPr>
        <w:br/>
      </w:r>
      <w:r>
        <w:rPr>
          <w:b w:val="0"/>
          <w:i/>
        </w:rPr>
        <w:t>Bắc Ninh, ngày 31 tháng 05 năm 2004</w:t>
      </w:r>
      <w:r>
        <w:rPr>
          <w:b w:val="0"/>
          <w:i/>
        </w:rPr>
        <w:br/>
      </w:r>
      <w:r>
        <w:rPr>
          <w:b w:val="0"/>
          <w:i w:val="0"/>
        </w:rPr>
        <w:br/>
      </w:r>
    </w:p>
    <w:p>
      <w:pPr>
        <w:jc w:val="center"/>
      </w:pPr>
      <w:r>
        <w:rPr>
          <w:b w:val="0"/>
          <w:i w:val="0"/>
        </w:rPr>
        <w:br/>
      </w:r>
      <w:r>
        <w:rPr>
          <w:b w:val="0"/>
          <w:i w:val="0"/>
        </w:rPr>
        <w:t>Số: 75/2004/QĐ-UB</w:t>
      </w:r>
      <w:r>
        <w:rPr>
          <w:b w:val="0"/>
          <w:i w:val="0"/>
        </w:rPr>
        <w:br/>
      </w:r>
    </w:p>
    <w:p>
      <w:pPr>
        <w:jc w:val="center"/>
      </w:pPr>
      <w:r>
        <w:rPr>
          <w:b w:val="0"/>
          <w:i w:val="0"/>
        </w:rPr>
        <w:br/>
      </w:r>
      <w:r>
        <w:rPr>
          <w:b w:val="0"/>
          <w:i w:val="0"/>
        </w:rPr>
        <w:t>Bắc Ninh, ngày 31 tháng 05 năm 2004</w:t>
      </w:r>
      <w:r>
        <w:rPr>
          <w:b w:val="0"/>
          <w:i w:val="0"/>
        </w:rPr>
        <w:br/>
      </w:r>
    </w:p>
    <w:p>
      <w:pPr>
        <w:jc w:val="center"/>
      </w:pPr>
      <w:r>
        <w:rPr>
          <w:b/>
          <w:i w:val="0"/>
        </w:rPr>
        <w:t>QUYẾT ĐỊNH</w:t>
      </w:r>
    </w:p>
    <w:p>
      <w:pPr>
        <w:jc w:val="center"/>
      </w:pPr>
      <w:r>
        <w:rPr>
          <w:b w:val="0"/>
          <w:i w:val="0"/>
        </w:rPr>
        <w:t>về việc ban hành Qui định về thu Thuỷ lợi phí</w:t>
      </w:r>
    </w:p>
    <w:p>
      <w:pPr>
        <w:jc w:val="center"/>
      </w:pPr>
      <w:r>
        <w:rPr>
          <w:b/>
          <w:i w:val="0"/>
        </w:rPr>
        <w:t>UỶ BAN NHÂN DÂN TỈNH BẮC NINH</w:t>
      </w:r>
    </w:p>
    <w:p>
      <w:pPr>
        <w:jc w:val="both"/>
      </w:pPr>
      <w:r>
        <w:rPr>
          <w:b w:val="0"/>
          <w:i/>
        </w:rPr>
        <w:t>Căn cứ Luật Tổ chức HĐND và UBND ngày 26/11/2003;</w:t>
      </w:r>
    </w:p>
    <w:p>
      <w:pPr>
        <w:jc w:val="both"/>
      </w:pPr>
      <w:r>
        <w:rPr>
          <w:b w:val="0"/>
          <w:i/>
        </w:rPr>
        <w:t>Căn cứ Nghị định 143/2003/NĐ-CP ngày 28/11/2003 của Chính phủ quy định chi tiết thi hành một số điều của Pháp lệnh khai thác và bảo vệ công trình thuỷ lợi;</w:t>
      </w:r>
    </w:p>
    <w:p>
      <w:pPr>
        <w:jc w:val="both"/>
      </w:pPr>
      <w:r>
        <w:rPr>
          <w:b w:val="0"/>
          <w:i/>
        </w:rPr>
        <w:t>Căn cứ kết luận tại kỳ họp UBND tỉnh ngày 12/4/2004;</w:t>
      </w:r>
    </w:p>
    <w:p>
      <w:pPr>
        <w:jc w:val="both"/>
      </w:pPr>
      <w:r>
        <w:rPr>
          <w:b w:val="0"/>
          <w:i/>
        </w:rPr>
        <w:t>Xét tờ trình số 230/LNTC-NN ngày 19/4/2004 của liên Sở Tài chính và Nông nghiệp-Phát triển nông thôn về việc thu thuỷ lợi phí theo Nghị định 143/2003/NĐ-CP của Chính phủ,</w:t>
      </w:r>
    </w:p>
    <w:p>
      <w:pPr>
        <w:jc w:val="both"/>
      </w:pPr>
      <w:r>
        <w:rPr>
          <w:b/>
          <w:i w:val="0"/>
        </w:rPr>
        <w:t xml:space="preserve">Điều 1. </w:t>
      </w:r>
      <w:r>
        <w:rPr>
          <w:b w:val="0"/>
          <w:i w:val="0"/>
        </w:rPr>
        <w:t>Ban hành kèm theo quyết định này bản quy định về việc thu thuỷ lợi phí trên địa bàn tỉnh Bắc Ninh.</w:t>
      </w:r>
    </w:p>
    <w:p>
      <w:pPr>
        <w:jc w:val="both"/>
      </w:pPr>
      <w:r>
        <w:rPr>
          <w:b w:val="0"/>
          <w:i w:val="0"/>
        </w:rPr>
        <w:t>Quyết định này có hiệu lực thi hành từ 01/7/2004. Các quy định về việc thu thuỷ lợi phí trước đây trái với quy định này đều bãi bỏ.</w:t>
      </w:r>
    </w:p>
    <w:p>
      <w:pPr>
        <w:jc w:val="both"/>
      </w:pPr>
      <w:r>
        <w:rPr>
          <w:b/>
          <w:i w:val="0"/>
        </w:rPr>
        <w:t xml:space="preserve">Điều 2. </w:t>
      </w:r>
      <w:r>
        <w:rPr>
          <w:b w:val="0"/>
          <w:i w:val="0"/>
        </w:rPr>
        <w:t>Giao Sở Nông nghiệp và Phát triển nông thôn, Sở Tài chính và UBND các huyện, thị xã tổ chức, kiểm tra và đôn đốc Công ty khai thác công trình thuỷ lợi và các hộ dùng nước thực hiện Quyết định này.</w:t>
      </w:r>
    </w:p>
    <w:p>
      <w:pPr>
        <w:jc w:val="both"/>
      </w:pPr>
      <w:r>
        <w:rPr>
          <w:b/>
          <w:i w:val="0"/>
        </w:rPr>
        <w:t xml:space="preserve">Điều 3. </w:t>
      </w:r>
      <w:r>
        <w:rPr>
          <w:b w:val="0"/>
          <w:i w:val="0"/>
        </w:rPr>
        <w:t>Thủ trưởng các cơ quan: Văn phòng UBND tỉnh, Sở Nông nghiệp và Phát triển nông thôn, Sở Tài chính, Sở Kế hoạch và Đầu tư, UBND các huyện, thị xã, các Công ty khai thác công trình thuỷ lợi: Bắc Đuống, Nam Đuống căn cứ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Công Ngọ</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Công Ngọ</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Công Ngọ</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