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77/2003/QĐ-TTg Về việc chuyển Công ty Hoá chất mỏ thành Công ty Trách nhiệm hữu hạn một thành viên Vật liệu nổ công nghiệp</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77/2003/QĐ-TTg</w:t>
        <w:br/>
        <w:t xml:space="preserve">     </w:t>
      </w:r>
      <w:r>
        <w:rPr>
          <w:b w:val="0"/>
          <w:i w:val="0"/>
        </w:rPr>
        <w:br/>
      </w:r>
      <w:r>
        <w:rPr>
          <w:b w:val="0"/>
          <w:i/>
        </w:rPr>
        <w:br/>
        <w:t xml:space="preserve">      hà Nội, Ngày 29 tháng 4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77/2003/QĐ-TTg</w:t>
        <w:br/>
        <w:t xml:space="preserve">     </w:t>
      </w:r>
      <w:r>
        <w:rPr>
          <w:b w:val="0"/>
          <w:i w:val="0"/>
        </w:rPr>
        <w:br/>
      </w:r>
      <w:r>
        <w:rPr>
          <w:b w:val="0"/>
          <w:i/>
        </w:rPr>
        <w:br/>
        <w:t xml:space="preserve">      hà Nội, Ngày 29 tháng 4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77/2003/QĐ-TTg</w:t>
        <w:br/>
        <w:t xml:space="preserve">     </w:t>
      </w:r>
      <w:r>
        <w:rPr>
          <w:b w:val="0"/>
          <w:i w:val="0"/>
        </w:rPr>
        <w:br/>
      </w:r>
      <w:r>
        <w:rPr>
          <w:b w:val="0"/>
          <w:i/>
        </w:rPr>
        <w:br/>
        <w:t xml:space="preserve">      hà Nội, Ngày 29 tháng 4 năm 2003</w:t>
        <w:br/>
        <w:t xml:space="preserve">     </w:t>
      </w:r>
      <w:r>
        <w:rPr>
          <w:b w:val="0"/>
          <w:i w:val="0"/>
        </w:rPr>
        <w:br/>
      </w:r>
    </w:p>
    <w:p>
      <w:pPr>
        <w:jc w:val="center"/>
      </w:pPr>
      <w:r>
        <w:rPr>
          <w:b w:val="0"/>
          <w:i w:val="0"/>
        </w:rPr>
        <w:br/>
        <w:t xml:space="preserve">      Số: 77/2003/QĐ-TTg</w:t>
        <w:br/>
        <w:t xml:space="preserve">     </w:t>
      </w:r>
    </w:p>
    <w:p>
      <w:pPr>
        <w:jc w:val="center"/>
      </w:pPr>
      <w:r>
        <w:rPr>
          <w:b w:val="0"/>
          <w:i w:val="0"/>
        </w:rPr>
        <w:br/>
        <w:t xml:space="preserve">      hà Nội, Ngày 29 tháng 4 năm 2003</w:t>
        <w:br/>
        <w:t xml:space="preserve">     </w:t>
      </w:r>
    </w:p>
    <w:p>
      <w:r>
        <w:rPr>
          <w:b/>
          <w:i w:val="0"/>
        </w:rPr>
        <w:t>QUYẾT ĐỊNH</w:t>
      </w:r>
    </w:p>
    <w:p>
      <w:r>
        <w:rPr>
          <w:b/>
          <w:i w:val="0"/>
        </w:rPr>
        <w:t>Về việc chuyển Công ty Hoá chất mỏ thành Công ty Trách nhiệm</w:t>
      </w:r>
    </w:p>
    <w:p>
      <w:r>
        <w:rPr>
          <w:b/>
          <w:i w:val="0"/>
        </w:rPr>
        <w:t xml:space="preserve"> hữu hạn một thành viên Vật liệu nổ công nghiệp</w:t>
      </w:r>
    </w:p>
    <w:p>
      <w:r>
        <w:rPr>
          <w:b/>
          <w:i w:val="0"/>
        </w:rPr>
        <w:t>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Nghị định số 63/2001/NĐ-CP ngày 14 tháng 9 năm 2001;</w:t>
      </w:r>
    </w:p>
    <w:p>
      <w:r>
        <w:rPr>
          <w:b w:val="0"/>
          <w:i/>
        </w:rPr>
        <w:t>Xét đề nghị của Chủ tịch Hội đồng Quản trị Tổng công ty Than Việt Nam và ý kiến của các Bộ: Công nghiệp, Kế hoạch và Đầu tư, Lao động - Thương binh và Xã hội, Nội vụ, Tài chính và Ban Kinh tế Trung ương,</w:t>
      </w:r>
    </w:p>
    <w:p>
      <w:r>
        <w:rPr>
          <w:b/>
          <w:i w:val="0"/>
        </w:rPr>
        <w:t>QUYẾT ĐỊNH:</w:t>
      </w:r>
    </w:p>
    <w:p>
      <w:r>
        <w:rPr>
          <w:b/>
          <w:i w:val="0"/>
        </w:rPr>
        <w:t xml:space="preserve">Điều 1. </w:t>
      </w:r>
      <w:r>
        <w:rPr>
          <w:b w:val="0"/>
          <w:i w:val="0"/>
        </w:rPr>
        <w:t>Chuyển Công ty Hoá chất mỏ - doanh nghiệp thành viên hạch toán độc lập thuộc Tổng công ty Than Việt Nam thành Công ty Trách nhiệm hữu hạn một thành viên Vật liệu nổ công nghiệp.</w:t>
      </w:r>
    </w:p>
    <w:p>
      <w:r>
        <w:rPr>
          <w:b w:val="0"/>
          <w:i w:val="0"/>
        </w:rPr>
        <w:t>Công ty Trách nhiệm hữu hạn một thành viên Vật liệu nổ công nghiệp (gọi tắt là Công ty Vật liệu nổ công nghiệp)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Vật liệu nổ công nghiệp.</w:t>
      </w:r>
    </w:p>
    <w:p>
      <w:r>
        <w:rPr>
          <w:b w:val="0"/>
          <w:i w:val="0"/>
        </w:rPr>
        <w:t xml:space="preserve">- Tên viết tắt: Công ty Vật liệu nổ công nghiệp. </w:t>
      </w:r>
    </w:p>
    <w:p>
      <w:r>
        <w:rPr>
          <w:b w:val="0"/>
          <w:i w:val="0"/>
        </w:rPr>
        <w:t>- Tên giao dịch quốc tế: INDUSTRIAL EXPLOSION MATERIALS LIMITED COMPANY.</w:t>
      </w:r>
    </w:p>
    <w:p>
      <w:r>
        <w:rPr>
          <w:b w:val="0"/>
          <w:i w:val="0"/>
        </w:rPr>
        <w:t>- Tên viết tắt tiếng Anh: IEMCO.</w:t>
      </w:r>
    </w:p>
    <w:p>
      <w:r>
        <w:rPr>
          <w:b w:val="0"/>
          <w:i w:val="0"/>
        </w:rPr>
        <w:t>- Vốn điều lệ: 36.646.634.829 đồng.</w:t>
      </w:r>
    </w:p>
    <w:p>
      <w:r>
        <w:rPr>
          <w:b w:val="0"/>
          <w:i w:val="0"/>
        </w:rPr>
        <w:t>- Có tài khoản giao dịch: 710A-00088 Ngân hàng Công thương Hoàn Kiếm, Hà Nội.</w:t>
      </w:r>
    </w:p>
    <w:p>
      <w:r>
        <w:rPr>
          <w:b w:val="0"/>
          <w:i w:val="0"/>
        </w:rPr>
        <w:t xml:space="preserve"> - Trụ sở chính: Phố Phan Đình Giót, phường Phương Liệt, quận Thanh Xuân, thành phố Hà Nội.</w:t>
      </w:r>
    </w:p>
    <w:p>
      <w:r>
        <w:rPr>
          <w:b/>
          <w:i w:val="0"/>
        </w:rPr>
        <w:t xml:space="preserve">Điều 2. </w:t>
      </w:r>
      <w:r>
        <w:rPr>
          <w:b w:val="0"/>
          <w:i w:val="0"/>
        </w:rPr>
        <w:t>Ngành nghề kinh doanh của Công ty:</w:t>
      </w:r>
    </w:p>
    <w:p>
      <w:r>
        <w:rPr>
          <w:b w:val="0"/>
          <w:i w:val="0"/>
        </w:rPr>
        <w:t>- Sản xuất, phối chế, thử nghiệm, sử dụng Vật liệu nổ công nghiệp (VLNCN);</w:t>
      </w:r>
    </w:p>
    <w:p>
      <w:r>
        <w:rPr>
          <w:b w:val="0"/>
          <w:i w:val="0"/>
        </w:rPr>
        <w:t>- Nghiên cứu, ứng dụng tiến bộ khoa học kỹ thuật vào sản xuất, phối chế, thử nghiệm, sử dụng VLNCN.</w:t>
      </w:r>
    </w:p>
    <w:p>
      <w:r>
        <w:rPr>
          <w:b w:val="0"/>
          <w:i w:val="0"/>
        </w:rPr>
        <w:t>- Xuất nhập khẩu VLNCN, nguyên vật liệu, hoá chất để sản xuất kinh doanh VLNCN;</w:t>
      </w:r>
    </w:p>
    <w:p>
      <w:r>
        <w:rPr>
          <w:b w:val="0"/>
          <w:i w:val="0"/>
        </w:rPr>
        <w:t>- Bảo quản, đóng gói, cung ứng, dự trữ quốc gia về VLNCN;</w:t>
      </w:r>
    </w:p>
    <w:p>
      <w:r>
        <w:rPr>
          <w:b w:val="0"/>
          <w:i w:val="0"/>
        </w:rPr>
        <w:t>- Sản xuất, cung ứng vật tư kỹ thuật, dây điện, bao bì đóng gói thuốc nổ, giấy sinh hoạt, than sinh hoạt, vật liệu xây dựng;</w:t>
      </w:r>
    </w:p>
    <w:p>
      <w:r>
        <w:rPr>
          <w:b w:val="0"/>
          <w:i w:val="0"/>
        </w:rPr>
        <w:t>- Thiết kế, thi công xây dựng các công trình công nghiệp, dân dụng, giao thông, thủy lợi và khai thác mỏ;</w:t>
      </w:r>
    </w:p>
    <w:p>
      <w:r>
        <w:rPr>
          <w:b w:val="0"/>
          <w:i w:val="0"/>
        </w:rPr>
        <w:t>- Sản xuất hàng bảo hộ lao động, hàng may mặc xuất khẩu;</w:t>
      </w:r>
    </w:p>
    <w:p>
      <w:r>
        <w:rPr>
          <w:b w:val="0"/>
          <w:i w:val="0"/>
        </w:rPr>
        <w:t>- Dịch vụ khoan, nổ mìn, nổ mìn dưới nước;</w:t>
      </w:r>
    </w:p>
    <w:p>
      <w:r>
        <w:rPr>
          <w:b w:val="0"/>
          <w:i w:val="0"/>
        </w:rPr>
        <w:t>- Nhập khẩu vật tư thiết bị, nguyên liệu may mặc; cung ứng xăng dầu và vật tư thiết bị, gỗ trụ mỏ;</w:t>
      </w:r>
    </w:p>
    <w:p>
      <w:r>
        <w:rPr>
          <w:b w:val="0"/>
          <w:i w:val="0"/>
        </w:rPr>
        <w:t>- Vận tải đường bộ, đường sông, đường biển, vận tải quá cảnh, quản lý và khai thác cảng, đại lý vận tải thủy, sửa chữa các phương tiện vận tải, thi công cải tạo phương tiện cơ giới đường bộ, dịch vụ ăn nghỉ cho khách;</w:t>
      </w:r>
    </w:p>
    <w:p>
      <w:r>
        <w:rPr>
          <w:b w:val="0"/>
          <w:i w:val="0"/>
        </w:rPr>
        <w:t>- Kinh doanh các ngành nghề khác căn cứ vào năng lực của Công ty, nhu cầu của thị trường và được pháp luật cho phép.</w:t>
      </w:r>
    </w:p>
    <w:p>
      <w:r>
        <w:rPr>
          <w:b/>
          <w:i w:val="0"/>
        </w:rPr>
        <w:t xml:space="preserve">Điều 3. </w:t>
      </w:r>
      <w:r>
        <w:rPr>
          <w:b w:val="0"/>
          <w:i w:val="0"/>
        </w:rPr>
        <w:t>Tổ chức và hoạt động:</w:t>
      </w:r>
    </w:p>
    <w:p>
      <w:r>
        <w:rPr>
          <w:b w:val="0"/>
          <w:i w:val="0"/>
        </w:rPr>
        <w:t>1. Cơ cấu tổ chức của Công ty gồm có:</w:t>
      </w:r>
    </w:p>
    <w:p>
      <w:r>
        <w:rPr>
          <w:b w:val="0"/>
          <w:i w:val="0"/>
        </w:rPr>
        <w:t>- Hội đồng Quản trị;</w:t>
      </w:r>
    </w:p>
    <w:p>
      <w:r>
        <w:rPr>
          <w:b w:val="0"/>
          <w:i w:val="0"/>
        </w:rPr>
        <w:t xml:space="preserve">- Giám đốc và bộ máy giúp việc; </w:t>
      </w:r>
    </w:p>
    <w:p>
      <w:r>
        <w:rPr>
          <w:b w:val="0"/>
          <w:i w:val="0"/>
        </w:rPr>
        <w:t>-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Than Việt Nam, địa chỉ 95A Lê Thánh Tông, thành phố Hạ Long, tỉnh Quảng Ninh. Hội đồng Quản trị Tổng công ty Than Việt Nam có trách nhiệm thực hiện quyền đại diện chủ sở hữu vốn theo quy định tại Nghị định số 63/2001/NĐ-CP ngày 14 tháng 9 năm 2001 của Chính phủ và Điều lệ Công ty.</w:t>
      </w:r>
    </w:p>
    <w:p>
      <w:r>
        <w:rPr>
          <w:b/>
          <w:i w:val="0"/>
        </w:rPr>
        <w:t xml:space="preserve">Điều 5. </w:t>
      </w:r>
      <w:r>
        <w:rPr>
          <w:b w:val="0"/>
          <w:i w:val="0"/>
        </w:rPr>
        <w:t>Công ty Vật liệu nổ công nghiệp có trách nhiệm tiếp nhận và sử dụng có hiệu quả vốn, tài sản do Hội đồng Quản trị Tổng công ty Than Việt Nam giao để thực hiện nhiệm vụ phát triển sản xuất kinh doanh; kế thừa mọi quyền nghĩa vụ của Công ty Hoá chất mỏ.</w:t>
      </w:r>
    </w:p>
    <w:p>
      <w:r>
        <w:rPr>
          <w:b/>
          <w:i w:val="0"/>
        </w:rPr>
        <w:t xml:space="preserve">Điều 6. </w:t>
      </w:r>
      <w:r>
        <w:rPr>
          <w:b w:val="0"/>
          <w:i w:val="0"/>
        </w:rPr>
        <w:t>Hội đồng Quản trị Công ty Vật liệu nổ công nghiệp có trách nhiệm xây dựng Điều lệ tổ chức và hoạt động của Công ty trình Hội đồng quản trị Tổng công ty Than Việt Nam phê duyệt; bổ nhiệm Giám đốc, các Phó giám đốc và Kế toán trưởng Công ty theo quy định của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Than Việt Nam, Giám đốc Công ty Hoá chất mỏ và Hội đồng Quản trị Công ty Trách nhiệm hữu hạn một thành viên Vật liệu nổ công nghiệp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