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7841/TC-TCDN Công văn về việc xử lý những vấn đề về tài chính trước khi doanh nghiệp nhà nước chuyển sang công ty cổ phần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