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78/2005/QĐ-TTg Về việc phê duyệt phương án điều chỉnh sắp xếp, đổi mới công ty nhà nước trực thuộc Uỷ ban nhân dân thành phố Cần Thơ</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78/2005/QĐ-TTg</w:t>
      </w:r>
      <w:r>
        <w:rPr>
          <w:b w:val="0"/>
          <w:i w:val="0"/>
        </w:rPr>
        <w:br/>
      </w:r>
      <w:r>
        <w:rPr>
          <w:b w:val="0"/>
          <w:i w:val="0"/>
        </w:rPr>
        <w:br/>
      </w:r>
      <w:r>
        <w:rPr>
          <w:b w:val="0"/>
          <w:i/>
        </w:rPr>
        <w:br/>
      </w:r>
      <w:r>
        <w:rPr>
          <w:b w:val="0"/>
          <w:i/>
        </w:rPr>
        <w:t>Hà Nội, ngày 14 tháng 4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78/2005/QĐ-TTg</w:t>
      </w:r>
      <w:r>
        <w:rPr>
          <w:b w:val="0"/>
          <w:i w:val="0"/>
        </w:rPr>
        <w:br/>
      </w:r>
      <w:r>
        <w:rPr>
          <w:b w:val="0"/>
          <w:i w:val="0"/>
        </w:rPr>
        <w:br/>
      </w:r>
      <w:r>
        <w:rPr>
          <w:b w:val="0"/>
          <w:i/>
        </w:rPr>
        <w:br/>
      </w:r>
      <w:r>
        <w:rPr>
          <w:b w:val="0"/>
          <w:i/>
        </w:rPr>
        <w:t>Hà Nội, ngày 14 tháng 4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78/2005/QĐ-TTg</w:t>
      </w:r>
      <w:r>
        <w:rPr>
          <w:b w:val="0"/>
          <w:i w:val="0"/>
        </w:rPr>
        <w:br/>
      </w:r>
      <w:r>
        <w:rPr>
          <w:b w:val="0"/>
          <w:i w:val="0"/>
        </w:rPr>
        <w:br/>
      </w:r>
      <w:r>
        <w:rPr>
          <w:b w:val="0"/>
          <w:i/>
        </w:rPr>
        <w:br/>
      </w:r>
      <w:r>
        <w:rPr>
          <w:b w:val="0"/>
          <w:i/>
        </w:rPr>
        <w:t>Hà Nội, ngày 14 tháng 4 năm 2005</w:t>
      </w:r>
      <w:r>
        <w:rPr>
          <w:b w:val="0"/>
          <w:i/>
        </w:rPr>
        <w:br/>
      </w:r>
      <w:r>
        <w:rPr>
          <w:b w:val="0"/>
          <w:i w:val="0"/>
        </w:rPr>
        <w:br/>
      </w:r>
    </w:p>
    <w:p>
      <w:pPr>
        <w:jc w:val="center"/>
      </w:pPr>
      <w:r>
        <w:rPr>
          <w:b w:val="0"/>
          <w:i w:val="0"/>
        </w:rPr>
        <w:br/>
      </w:r>
      <w:r>
        <w:rPr>
          <w:b w:val="0"/>
          <w:i w:val="0"/>
        </w:rPr>
        <w:t>Số: 78/2005/QĐ-TTg</w:t>
      </w:r>
      <w:r>
        <w:rPr>
          <w:b w:val="0"/>
          <w:i w:val="0"/>
        </w:rPr>
        <w:br/>
      </w:r>
    </w:p>
    <w:p>
      <w:pPr>
        <w:jc w:val="center"/>
      </w:pPr>
      <w:r>
        <w:rPr>
          <w:b w:val="0"/>
          <w:i w:val="0"/>
        </w:rPr>
        <w:br/>
      </w:r>
      <w:r>
        <w:rPr>
          <w:b w:val="0"/>
          <w:i w:val="0"/>
        </w:rPr>
        <w:t>Hà Nội, ngày 14 tháng 4 năm 2005</w:t>
      </w:r>
      <w:r>
        <w:rPr>
          <w:b w:val="0"/>
          <w:i w:val="0"/>
        </w:rPr>
        <w:br/>
      </w:r>
    </w:p>
    <w:p>
      <w:r>
        <w:rPr>
          <w:b/>
          <w:i w:val="0"/>
        </w:rPr>
        <w:t>QUYẾT ĐỊNH</w:t>
      </w:r>
    </w:p>
    <w:p>
      <w:r>
        <w:rPr>
          <w:b/>
          <w:i w:val="0"/>
        </w:rPr>
        <w:t>Về việc phê duyệt phương án điều chỉnh sắp xếp, đổi mới công ty nhà nước</w:t>
      </w:r>
    </w:p>
    <w:p>
      <w:r>
        <w:rPr>
          <w:b/>
          <w:i w:val="0"/>
        </w:rPr>
        <w:t>trực thuộc Uỷ ban nhân dân thành phố Cần Thơ</w:t>
      </w:r>
    </w:p>
    <w:p>
      <w:r>
        <w:rPr>
          <w:b/>
          <w:i w:val="0"/>
        </w:rPr>
        <w:t>THỦ TƯỚNG CHÍNH PHỦ</w:t>
      </w:r>
    </w:p>
    <w:p>
      <w:r>
        <w:rPr>
          <w:b w:val="0"/>
          <w:i/>
        </w:rPr>
        <w:t>Căn cứ Luật Tổ chức Chính phủ ngày 25 tháng 12 năm 2001;</w:t>
      </w:r>
    </w:p>
    <w:p>
      <w:r>
        <w:rPr>
          <w:b w:val="0"/>
          <w:i/>
        </w:rPr>
        <w:t>Căn cứ Quyết định số 155/2004/QĐ-TTg ngày 24 tháng 08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thành phố Cần Thơ,</w:t>
      </w:r>
    </w:p>
    <w:p>
      <w:r>
        <w:rPr>
          <w:b/>
          <w:i w:val="0"/>
        </w:rPr>
        <w:t>QUYẾT ĐỊNH:</w:t>
      </w:r>
    </w:p>
    <w:p>
      <w:r>
        <w:rPr>
          <w:b/>
          <w:i w:val="0"/>
        </w:rPr>
        <w:t xml:space="preserve">Điều 1. </w:t>
      </w:r>
      <w:r>
        <w:rPr>
          <w:b w:val="0"/>
          <w:i w:val="0"/>
        </w:rPr>
        <w:t>Phê duyệt phương án điều chỉnh sắp xếp, đổi mới công ty nhà nước trực thuộc Uỷ ban nhân dân thành phố Cần Thơ năm 2005 như Phụ lục kèm theo.</w:t>
      </w:r>
    </w:p>
    <w:p>
      <w:r>
        <w:rPr>
          <w:b/>
          <w:i w:val="0"/>
        </w:rPr>
        <w:t xml:space="preserve">Điều 2. </w:t>
      </w:r>
      <w:r>
        <w:rPr>
          <w:b w:val="0"/>
          <w:i w:val="0"/>
        </w:rPr>
        <w:t>Chủ tịch Uỷ ban nhân dân thành phố Cần Thơ có trách nhiệm:</w:t>
      </w:r>
    </w:p>
    <w:p>
      <w:r>
        <w:rPr>
          <w:b w:val="0"/>
          <w:i w:val="0"/>
        </w:rPr>
        <w:t>1. Chỉ đạo sắp xếp, đổi mới công ty nhà nước trực thuộc theo đúng nội dung đã được phê duyệt. Đối với những doanh nghiệp không cổ phần hoá được thì chủ động chuyển sang một trong các hình thức sắp xếp: bán đấu giá, giải thể, phá sản và báo cáo Thủ tướng Chính phủ</w:t>
      </w:r>
    </w:p>
    <w:p>
      <w:r>
        <w:rPr>
          <w:b w:val="0"/>
          <w:i w:val="0"/>
        </w:rPr>
        <w:t>2. Xây dựng Đề án sắp xếp các nông trường: Sông Hậu và Cờ Đỏ gửi Bộ Nông nghiệp và Phát triển nông thôn thẩm định để trình Thủ tướng Chính phủ xem xét, quyết định</w:t>
      </w:r>
    </w:p>
    <w:p>
      <w:r>
        <w:rPr>
          <w:b w:val="0"/>
          <w:i w:val="0"/>
        </w:rPr>
        <w:t>3. Đề xuất với Thủ tướng Chính phủ hình thức sắp xếp đối với các công ty: Thương mại Cần Thơ, Sản xuất, kinh doanh vật liệu xây dựng Cần Thơ</w:t>
      </w:r>
    </w:p>
    <w:p>
      <w:r>
        <w:rPr>
          <w:b w:val="0"/>
          <w:i w:val="0"/>
        </w:rPr>
        <w:t>4. Kiến nghị với Thành uỷ Cần Thơ cổ phần hoá hoặc thực hiện các hình thức sắp xếp khác đối với Công ty Nông súc sản xuất khẩu và Công ty Mê Kông vì các công ty này không thuộc diện Nhà nước cần nắm giữ 100% vốn điều lệ.</w:t>
      </w:r>
    </w:p>
    <w:p>
      <w:r>
        <w:rPr>
          <w:b/>
          <w:i w:val="0"/>
        </w:rPr>
        <w:t xml:space="preserve">Điều 3. </w:t>
      </w:r>
      <w:r>
        <w:rPr>
          <w:b w:val="0"/>
          <w:i w:val="0"/>
        </w:rPr>
        <w:t>Các Bộ: Tài chính, Kế hoạch và Đầu tư, Nội vụ, Lao động - Thương binh và Xã hội, Nông nghiệp và Phát triển nông thôn và các cơ quan có liên quan có trách nhiệm phối hợp với Uỷ ban nhân dân thành phố Cần Thơ trong việc thực hiện Quyết định này.</w:t>
      </w:r>
    </w:p>
    <w:p>
      <w:r>
        <w:rPr>
          <w:b w:val="0"/>
          <w:i w:val="0"/>
        </w:rPr>
        <w:t>Ban Chỉ đạo Đổi mới và Phát triển doanh nghiệp chịu trách nhiệm đôn đốc, hướng dẫn và theo dõi thực hiện.</w:t>
      </w:r>
    </w:p>
    <w:p>
      <w:r>
        <w:rPr>
          <w:b/>
          <w:i w:val="0"/>
        </w:rPr>
        <w:t xml:space="preserve">Điều 4. </w:t>
      </w:r>
      <w:r>
        <w:rPr>
          <w:b w:val="0"/>
          <w:i w:val="0"/>
        </w:rPr>
        <w:t>Quyết định này có hiệu lực sau 15 ngày, kể từ ngày đăng Công báo. Chủ tịch Uỷ ban nhân dân thành phố Cần Thơ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