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79/2003/QĐ-TTg Phê duyệt Phương án tổng thể sắp xếp, đổi mới doanh nghiệp nhà nước của Tổng công ty Cà phê Việt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79/2003/QĐ-TTg</w:t>
      </w:r>
      <w:r>
        <w:rPr>
          <w:b w:val="0"/>
          <w:i w:val="0"/>
        </w:rPr>
        <w:br/>
      </w:r>
    </w:p>
    <w:p>
      <w:pPr>
        <w:jc w:val="center"/>
      </w:pPr>
      <w:r>
        <w:rPr>
          <w:b w:val="0"/>
          <w:i w:val="0"/>
        </w:rPr>
        <w:br/>
      </w:r>
      <w:r>
        <w:rPr>
          <w:b w:val="0"/>
          <w:i w:val="0"/>
        </w:rPr>
        <w:t>Hà Nội, ngày 29 tháng 4 năm 2003</w:t>
      </w:r>
      <w:r>
        <w:rPr>
          <w:b w:val="0"/>
          <w:i w:val="0"/>
        </w:rPr>
        <w:br/>
      </w:r>
    </w:p>
    <w:p>
      <w:r>
        <w:rPr>
          <w:b/>
          <w:i w:val="0"/>
        </w:rPr>
        <w:t xml:space="preserve">QUYẾT ĐỊNH </w:t>
      </w:r>
    </w:p>
    <w:p>
      <w:r>
        <w:rPr>
          <w:b/>
          <w:i w:val="0"/>
        </w:rPr>
        <w:t xml:space="preserve">Phê duyệt phương án tổng thể sắp xếp, đổi mới doanh nghiệp </w:t>
      </w:r>
    </w:p>
    <w:p>
      <w:r>
        <w:rPr>
          <w:b/>
          <w:i w:val="0"/>
        </w:rPr>
        <w:t>nhà nước của Tổng Công ty cà phê Việt Nam đến năm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 xml:space="preserve">Xét đề nghị của Tổng công ty Cà phê Việt Nam (công văn số 151 TCT-TCCB/TT ngày 16 tháng 4 năm 2003, công văn số 98 TCT-TCCB/TT ngày 21 tháng 3 năm 2003, công văn số 371 TCT-TCCB/TT ngày 16 tháng 8 năm 2002) và ý kiến của các Bộ: Kế hoạch và Đầu tư (công văn số 7377 BKH/DN ngày 20 tháng 11 năm 2002), Tài chính (công văn số 13634 TC/TCDN ngày 13 tháng 12 năm 2002), Lao động - Thương binh và Xã hội (công văn số 3945/LĐTBXH-CSLĐVL ngày 13 tháng 11 năm 2002), Nông nghiệp và Phát triển nông thôn (công văn số 4624/BNN-TCCB ngày 05 tháng 12 năm 2002), </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Tổng công ty Cà phê Việt Nam đến năm 2005 như phụ lục kèm theo.</w:t>
      </w:r>
    </w:p>
    <w:p>
      <w:pPr>
        <w:jc w:val="both"/>
      </w:pPr>
      <w:r>
        <w:rPr>
          <w:b/>
          <w:i w:val="0"/>
        </w:rPr>
        <w:t xml:space="preserve">Điều 2. </w:t>
      </w:r>
      <w:r>
        <w:rPr>
          <w:b w:val="0"/>
          <w:i w:val="0"/>
        </w:rPr>
        <w:t>Hội đồng Quản trị Tổng công ty Cà phê Việt Nam có trách nhiệm:</w:t>
      </w:r>
    </w:p>
    <w:p>
      <w:pPr>
        <w:jc w:val="both"/>
      </w:pPr>
      <w:r>
        <w:rPr>
          <w:b w:val="0"/>
          <w:i w:val="0"/>
        </w:rPr>
        <w:t>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p>
    <w:p>
      <w:pPr>
        <w:jc w:val="both"/>
      </w:pPr>
      <w:r>
        <w:rPr>
          <w:b w:val="0"/>
          <w:i w:val="0"/>
        </w:rPr>
        <w:t>Xây dựng Phương án thí điểm bán vườn cây của Công ty Cà phê Ia Sao 1 và Cổ phần hoá vườn cây Nông trường 720, trình Thủ tướng Chính phủ.</w:t>
      </w:r>
    </w:p>
    <w:p>
      <w:pPr>
        <w:jc w:val="both"/>
      </w:pP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Tổng công ty Cà phê Việt Nam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Hội đồng Quản trị Tổng công ty Cà phê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